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cs="宋体" w:asciiTheme="minorEastAsia" w:hAnsiTheme="minorEastAsia"/>
          <w:b/>
          <w:bCs/>
          <w:color w:val="000000" w:themeColor="text1"/>
          <w:kern w:val="0"/>
          <w:sz w:val="44"/>
          <w:szCs w:val="44"/>
          <w14:textFill>
            <w14:solidFill>
              <w14:schemeClr w14:val="tx1"/>
            </w14:solidFill>
          </w14:textFill>
        </w:rPr>
      </w:pPr>
      <w:r>
        <w:rPr>
          <w:rFonts w:hint="eastAsia" w:cs="宋体" w:asciiTheme="minorEastAsia" w:hAnsiTheme="minorEastAsia"/>
          <w:b/>
          <w:bCs/>
          <w:color w:val="000000" w:themeColor="text1"/>
          <w:kern w:val="0"/>
          <w:sz w:val="44"/>
          <w:szCs w:val="44"/>
          <w14:textFill>
            <w14:solidFill>
              <w14:schemeClr w14:val="tx1"/>
            </w14:solidFill>
          </w14:textFill>
        </w:rPr>
        <w:t>广州市生态</w:t>
      </w:r>
      <w:r>
        <w:rPr>
          <w:rFonts w:cs="宋体" w:asciiTheme="minorEastAsia" w:hAnsiTheme="minorEastAsia"/>
          <w:b/>
          <w:bCs/>
          <w:color w:val="000000" w:themeColor="text1"/>
          <w:kern w:val="0"/>
          <w:sz w:val="44"/>
          <w:szCs w:val="44"/>
          <w14:textFill>
            <w14:solidFill>
              <w14:schemeClr w14:val="tx1"/>
            </w14:solidFill>
          </w14:textFill>
        </w:rPr>
        <w:t>环境局越秀分局</w:t>
      </w:r>
      <w:r>
        <w:rPr>
          <w:rFonts w:hint="eastAsia" w:cs="宋体" w:asciiTheme="minorEastAsia" w:hAnsiTheme="minorEastAsia"/>
          <w:b/>
          <w:bCs/>
          <w:color w:val="000000" w:themeColor="text1"/>
          <w:kern w:val="0"/>
          <w:sz w:val="44"/>
          <w:szCs w:val="44"/>
          <w14:textFill>
            <w14:solidFill>
              <w14:schemeClr w14:val="tx1"/>
            </w14:solidFill>
          </w14:textFill>
        </w:rPr>
        <w:t>关于购买</w:t>
      </w:r>
    </w:p>
    <w:p>
      <w:pPr>
        <w:widowControl/>
        <w:spacing w:before="100" w:beforeAutospacing="1" w:after="100" w:afterAutospacing="1"/>
        <w:jc w:val="center"/>
        <w:rPr>
          <w:rFonts w:cs="宋体" w:asciiTheme="minorEastAsia" w:hAnsiTheme="minorEastAsia"/>
          <w:b/>
          <w:bCs/>
          <w:color w:val="000000" w:themeColor="text1"/>
          <w:kern w:val="0"/>
          <w:sz w:val="44"/>
          <w:szCs w:val="44"/>
          <w14:textFill>
            <w14:solidFill>
              <w14:schemeClr w14:val="tx1"/>
            </w14:solidFill>
          </w14:textFill>
        </w:rPr>
      </w:pPr>
      <w:r>
        <w:rPr>
          <w:rFonts w:hint="eastAsia" w:cs="宋体" w:asciiTheme="minorEastAsia" w:hAnsiTheme="minorEastAsia"/>
          <w:b/>
          <w:bCs/>
          <w:color w:val="000000" w:themeColor="text1"/>
          <w:kern w:val="0"/>
          <w:sz w:val="44"/>
          <w:szCs w:val="44"/>
          <w14:textFill>
            <w14:solidFill>
              <w14:schemeClr w14:val="tx1"/>
            </w14:solidFill>
          </w14:textFill>
        </w:rPr>
        <w:t>行政执法专项法律服务的公告</w:t>
      </w:r>
      <w:r>
        <w:rPr>
          <w:rFonts w:cs="宋体" w:asciiTheme="minorEastAsia" w:hAnsiTheme="minorEastAsia"/>
          <w:b/>
          <w:color w:val="000000" w:themeColor="text1"/>
          <w:kern w:val="0"/>
          <w:sz w:val="44"/>
          <w:szCs w:val="44"/>
          <w14:textFill>
            <w14:solidFill>
              <w14:schemeClr w14:val="tx1"/>
            </w14:solidFill>
          </w14:textFill>
        </w:rPr>
        <w:br w:type="textWrapping"/>
      </w:r>
    </w:p>
    <w:p>
      <w:pPr>
        <w:rPr>
          <w:rFonts w:ascii="仿宋" w:hAnsi="仿宋" w:eastAsia="仿宋"/>
          <w:sz w:val="32"/>
          <w:szCs w:val="32"/>
        </w:rPr>
      </w:pPr>
      <w:r>
        <w:rPr>
          <w:rFonts w:hint="eastAsia" w:ascii="宋体" w:hAnsi="宋体" w:eastAsia="宋体"/>
          <w:kern w:val="0"/>
        </w:rPr>
        <w:t>  </w:t>
      </w:r>
      <w:r>
        <w:rPr>
          <w:rFonts w:hint="eastAsia" w:eastAsia="仿宋"/>
          <w:sz w:val="32"/>
          <w:szCs w:val="32"/>
        </w:rPr>
        <w:t> </w:t>
      </w:r>
      <w:r>
        <w:rPr>
          <w:rFonts w:hint="eastAsia" w:ascii="仿宋" w:hAnsi="仿宋" w:eastAsia="仿宋"/>
          <w:sz w:val="32"/>
          <w:szCs w:val="32"/>
        </w:rPr>
        <w:t xml:space="preserve"> 为进一步推进依法行政工作，按照公开、公正、竞争择优的原则，广州市生态</w:t>
      </w:r>
      <w:r>
        <w:rPr>
          <w:rFonts w:ascii="仿宋" w:hAnsi="仿宋" w:eastAsia="仿宋"/>
          <w:sz w:val="32"/>
          <w:szCs w:val="32"/>
        </w:rPr>
        <w:t>环境局越秀分局</w:t>
      </w:r>
      <w:r>
        <w:rPr>
          <w:rFonts w:hint="eastAsia" w:ascii="仿宋" w:hAnsi="仿宋" w:eastAsia="仿宋"/>
          <w:sz w:val="32"/>
          <w:szCs w:val="32"/>
        </w:rPr>
        <w:t>面向社会公开选聘一所律师事务所并购买行政执法专项法律服务。现就有关事项公告如下：</w:t>
      </w:r>
    </w:p>
    <w:p>
      <w:pPr>
        <w:rPr>
          <w:rFonts w:ascii="黑体" w:hAnsi="黑体" w:eastAsia="黑体"/>
          <w:sz w:val="32"/>
          <w:szCs w:val="32"/>
        </w:rPr>
      </w:pPr>
      <w:r>
        <w:rPr>
          <w:rFonts w:hint="eastAsia" w:eastAsia="黑体"/>
          <w:sz w:val="32"/>
          <w:szCs w:val="32"/>
        </w:rPr>
        <w:t>   </w:t>
      </w:r>
      <w:r>
        <w:rPr>
          <w:rFonts w:hint="eastAsia" w:ascii="黑体" w:hAnsi="黑体" w:eastAsia="黑体"/>
          <w:sz w:val="32"/>
          <w:szCs w:val="32"/>
        </w:rPr>
        <w:t xml:space="preserve">  </w:t>
      </w:r>
      <w:r>
        <w:rPr>
          <w:rFonts w:hint="eastAsia" w:eastAsia="黑体"/>
          <w:sz w:val="32"/>
          <w:szCs w:val="32"/>
        </w:rPr>
        <w:t> </w:t>
      </w:r>
      <w:r>
        <w:rPr>
          <w:rFonts w:hint="eastAsia" w:ascii="黑体" w:hAnsi="黑体" w:eastAsia="黑体"/>
          <w:sz w:val="32"/>
          <w:szCs w:val="32"/>
        </w:rPr>
        <w:t>一、购买服务对象</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本次购买服务对象为熟悉行政法和环境行政执法业务、实践经验丰富、服务优质的律师事务所，具体权利义务以实际签订的协议为准。</w:t>
      </w:r>
    </w:p>
    <w:p>
      <w:pPr>
        <w:rPr>
          <w:rFonts w:ascii="黑体" w:hAnsi="黑体" w:eastAsia="黑体"/>
          <w:sz w:val="32"/>
          <w:szCs w:val="32"/>
        </w:rPr>
      </w:pPr>
      <w:r>
        <w:rPr>
          <w:rFonts w:hint="eastAsia" w:eastAsia="黑体"/>
          <w:sz w:val="32"/>
          <w:szCs w:val="32"/>
        </w:rPr>
        <w:t>   </w:t>
      </w:r>
      <w:r>
        <w:rPr>
          <w:rFonts w:hint="eastAsia" w:ascii="黑体" w:hAnsi="黑体" w:eastAsia="黑体"/>
          <w:sz w:val="32"/>
          <w:szCs w:val="32"/>
        </w:rPr>
        <w:t xml:space="preserve">   二、购买服务内容</w:t>
      </w:r>
    </w:p>
    <w:p>
      <w:pPr>
        <w:rPr>
          <w:rFonts w:hint="eastAsia"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（一）对</w:t>
      </w:r>
      <w:r>
        <w:rPr>
          <w:rFonts w:hint="eastAsia" w:ascii="仿宋" w:hAnsi="仿宋" w:eastAsia="仿宋"/>
          <w:sz w:val="32"/>
          <w:szCs w:val="32"/>
          <w:lang w:eastAsia="zh-CN"/>
        </w:rPr>
        <w:t>我局</w:t>
      </w:r>
      <w:r>
        <w:rPr>
          <w:rFonts w:hint="eastAsia" w:ascii="仿宋" w:hAnsi="仿宋" w:eastAsia="仿宋"/>
          <w:sz w:val="32"/>
          <w:szCs w:val="32"/>
        </w:rPr>
        <w:t>办理环境行政处罚案件的疑难执法问题提供法律意见， 指导疑难执法案件的调査取证。</w:t>
      </w:r>
    </w:p>
    <w:p>
      <w:pPr>
        <w:ind w:firstLine="640" w:firstLineChars="200"/>
        <w:rPr>
          <w:rFonts w:hint="eastAsia" w:ascii="仿宋" w:hAnsi="仿宋" w:eastAsia="仿宋"/>
          <w:sz w:val="32"/>
          <w:szCs w:val="32"/>
        </w:rPr>
      </w:pPr>
      <w:r>
        <w:rPr>
          <w:rFonts w:hint="eastAsia" w:ascii="仿宋" w:hAnsi="仿宋" w:eastAsia="仿宋"/>
          <w:sz w:val="32"/>
          <w:szCs w:val="32"/>
        </w:rPr>
        <w:t>（二）对</w:t>
      </w:r>
      <w:r>
        <w:rPr>
          <w:rFonts w:hint="eastAsia" w:ascii="仿宋" w:hAnsi="仿宋" w:eastAsia="仿宋"/>
          <w:sz w:val="32"/>
          <w:szCs w:val="32"/>
          <w:lang w:eastAsia="zh-CN"/>
        </w:rPr>
        <w:t>我局</w:t>
      </w:r>
      <w:r>
        <w:rPr>
          <w:rFonts w:hint="eastAsia" w:ascii="仿宋" w:hAnsi="仿宋" w:eastAsia="仿宋"/>
          <w:sz w:val="32"/>
          <w:szCs w:val="32"/>
        </w:rPr>
        <w:t>已立案的行政处罚案件的调查取证程序及收集的证据逐件提供法律意见。</w:t>
      </w:r>
    </w:p>
    <w:p>
      <w:pPr>
        <w:ind w:firstLine="640" w:firstLineChars="200"/>
        <w:rPr>
          <w:rFonts w:hint="eastAsia" w:ascii="仿宋" w:hAnsi="仿宋" w:eastAsia="仿宋"/>
          <w:sz w:val="32"/>
          <w:szCs w:val="32"/>
        </w:rPr>
      </w:pPr>
      <w:r>
        <w:rPr>
          <w:rFonts w:hint="eastAsia" w:ascii="仿宋" w:hAnsi="仿宋" w:eastAsia="仿宋"/>
          <w:sz w:val="32"/>
          <w:szCs w:val="32"/>
        </w:rPr>
        <w:t>（三）对</w:t>
      </w:r>
      <w:r>
        <w:rPr>
          <w:rFonts w:hint="eastAsia" w:ascii="仿宋" w:hAnsi="仿宋" w:eastAsia="仿宋"/>
          <w:sz w:val="32"/>
          <w:szCs w:val="32"/>
          <w:lang w:eastAsia="zh-CN"/>
        </w:rPr>
        <w:t>我局</w:t>
      </w:r>
      <w:r>
        <w:rPr>
          <w:rFonts w:hint="eastAsia" w:ascii="仿宋" w:hAnsi="仿宋" w:eastAsia="仿宋"/>
          <w:sz w:val="32"/>
          <w:szCs w:val="32"/>
        </w:rPr>
        <w:t>拟作出的环境行政处罚听证告知书和事先告知文书提供法律意见，协助拟定行政处罚听证告知书和事先告知书。</w:t>
      </w:r>
    </w:p>
    <w:p>
      <w:pPr>
        <w:ind w:firstLine="640" w:firstLineChars="200"/>
        <w:rPr>
          <w:rFonts w:hint="eastAsia" w:ascii="仿宋" w:hAnsi="仿宋" w:eastAsia="仿宋"/>
          <w:sz w:val="32"/>
          <w:szCs w:val="32"/>
        </w:rPr>
      </w:pPr>
      <w:r>
        <w:rPr>
          <w:rFonts w:hint="eastAsia" w:ascii="仿宋" w:hAnsi="仿宋" w:eastAsia="仿宋"/>
          <w:sz w:val="32"/>
          <w:szCs w:val="32"/>
        </w:rPr>
        <w:t>（四）对</w:t>
      </w:r>
      <w:r>
        <w:rPr>
          <w:rFonts w:hint="eastAsia" w:ascii="仿宋" w:hAnsi="仿宋" w:eastAsia="仿宋"/>
          <w:sz w:val="32"/>
          <w:szCs w:val="32"/>
          <w:lang w:eastAsia="zh-CN"/>
        </w:rPr>
        <w:t>我局</w:t>
      </w:r>
      <w:r>
        <w:rPr>
          <w:rFonts w:hint="eastAsia" w:ascii="仿宋" w:hAnsi="仿宋" w:eastAsia="仿宋"/>
          <w:sz w:val="32"/>
          <w:szCs w:val="32"/>
        </w:rPr>
        <w:t>在环境行政处罚程序中，行政相对人提出的申辩意见、 听证意见等提供法律意见。</w:t>
      </w:r>
    </w:p>
    <w:p>
      <w:pPr>
        <w:ind w:firstLine="640" w:firstLineChars="200"/>
        <w:rPr>
          <w:rFonts w:hint="eastAsia" w:ascii="仿宋" w:hAnsi="仿宋" w:eastAsia="仿宋"/>
          <w:sz w:val="32"/>
          <w:szCs w:val="32"/>
        </w:rPr>
      </w:pPr>
      <w:r>
        <w:rPr>
          <w:rFonts w:hint="eastAsia" w:ascii="仿宋" w:hAnsi="仿宋" w:eastAsia="仿宋"/>
          <w:sz w:val="32"/>
          <w:szCs w:val="32"/>
        </w:rPr>
        <w:t>（五）对</w:t>
      </w:r>
      <w:r>
        <w:rPr>
          <w:rFonts w:hint="eastAsia" w:ascii="仿宋" w:hAnsi="仿宋" w:eastAsia="仿宋"/>
          <w:sz w:val="32"/>
          <w:szCs w:val="32"/>
          <w:lang w:eastAsia="zh-CN"/>
        </w:rPr>
        <w:t>我局</w:t>
      </w:r>
      <w:r>
        <w:rPr>
          <w:rFonts w:hint="eastAsia" w:ascii="仿宋" w:hAnsi="仿宋" w:eastAsia="仿宋"/>
          <w:sz w:val="32"/>
          <w:szCs w:val="32"/>
        </w:rPr>
        <w:t>拟作出的环境行政处罚决定书提供法律意见，协助拟定行政处罚决定书。</w:t>
      </w:r>
    </w:p>
    <w:p>
      <w:pPr>
        <w:ind w:firstLine="640" w:firstLineChars="200"/>
        <w:rPr>
          <w:rFonts w:hint="eastAsia" w:ascii="仿宋" w:hAnsi="仿宋" w:eastAsia="仿宋"/>
          <w:sz w:val="32"/>
          <w:szCs w:val="32"/>
        </w:rPr>
      </w:pPr>
      <w:r>
        <w:rPr>
          <w:rFonts w:hint="eastAsia" w:ascii="仿宋" w:hAnsi="仿宋" w:eastAsia="仿宋"/>
          <w:sz w:val="32"/>
          <w:szCs w:val="32"/>
        </w:rPr>
        <w:t>（六）对环境行政复议程序中，行政相对人提出的复议申请、证据材料等提供法律意见，协助拟定行政复议答复。</w:t>
      </w:r>
    </w:p>
    <w:p>
      <w:pPr>
        <w:ind w:firstLine="640" w:firstLineChars="200"/>
        <w:rPr>
          <w:rFonts w:hint="eastAsia" w:ascii="仿宋" w:hAnsi="仿宋" w:eastAsia="仿宋"/>
          <w:sz w:val="32"/>
          <w:szCs w:val="32"/>
        </w:rPr>
      </w:pPr>
      <w:r>
        <w:rPr>
          <w:rFonts w:hint="eastAsia" w:ascii="仿宋" w:hAnsi="仿宋" w:eastAsia="仿宋"/>
          <w:sz w:val="32"/>
          <w:szCs w:val="32"/>
        </w:rPr>
        <w:t>（七）协助准备</w:t>
      </w:r>
      <w:r>
        <w:rPr>
          <w:rFonts w:hint="eastAsia" w:ascii="仿宋" w:hAnsi="仿宋" w:eastAsia="仿宋"/>
          <w:sz w:val="32"/>
          <w:szCs w:val="32"/>
          <w:lang w:eastAsia="zh-CN"/>
        </w:rPr>
        <w:t>我局</w:t>
      </w:r>
      <w:r>
        <w:rPr>
          <w:rFonts w:hint="eastAsia" w:ascii="仿宋" w:hAnsi="仿宋" w:eastAsia="仿宋"/>
          <w:sz w:val="32"/>
          <w:szCs w:val="32"/>
        </w:rPr>
        <w:t>重大生态环境违法案件集体审议会议材料，</w:t>
      </w:r>
      <w:r>
        <w:rPr>
          <w:rFonts w:hint="eastAsia" w:ascii="仿宋" w:hAnsi="仿宋" w:eastAsia="仿宋"/>
          <w:sz w:val="32"/>
          <w:szCs w:val="32"/>
          <w:lang w:val="en-US" w:eastAsia="zh-CN"/>
        </w:rPr>
        <w:t>列席</w:t>
      </w:r>
      <w:r>
        <w:rPr>
          <w:rFonts w:hint="eastAsia" w:ascii="仿宋" w:hAnsi="仿宋" w:eastAsia="仿宋"/>
          <w:sz w:val="32"/>
          <w:szCs w:val="32"/>
        </w:rPr>
        <w:t>会议讨论</w:t>
      </w:r>
      <w:r>
        <w:rPr>
          <w:rFonts w:hint="eastAsia" w:ascii="仿宋" w:hAnsi="仿宋" w:eastAsia="仿宋"/>
          <w:sz w:val="32"/>
          <w:szCs w:val="32"/>
          <w:lang w:val="en-US" w:eastAsia="zh-CN"/>
        </w:rPr>
        <w:t>并对</w:t>
      </w:r>
      <w:r>
        <w:rPr>
          <w:rFonts w:hint="eastAsia" w:ascii="仿宋" w:hAnsi="仿宋" w:eastAsia="仿宋"/>
          <w:sz w:val="32"/>
          <w:szCs w:val="32"/>
        </w:rPr>
        <w:t>有关议题提供法律意见。</w:t>
      </w:r>
    </w:p>
    <w:p>
      <w:pPr>
        <w:ind w:firstLine="640" w:firstLineChars="200"/>
        <w:rPr>
          <w:rFonts w:hint="eastAsia" w:ascii="仿宋" w:hAnsi="仿宋" w:eastAsia="仿宋"/>
          <w:sz w:val="32"/>
          <w:szCs w:val="32"/>
        </w:rPr>
      </w:pPr>
      <w:r>
        <w:rPr>
          <w:rFonts w:hint="eastAsia" w:ascii="仿宋" w:hAnsi="仿宋" w:eastAsia="仿宋"/>
          <w:sz w:val="32"/>
          <w:szCs w:val="32"/>
        </w:rPr>
        <w:t>（八）对</w:t>
      </w:r>
      <w:r>
        <w:rPr>
          <w:rFonts w:hint="eastAsia" w:ascii="仿宋" w:hAnsi="仿宋" w:eastAsia="仿宋"/>
          <w:sz w:val="32"/>
          <w:szCs w:val="32"/>
          <w:lang w:eastAsia="zh-CN"/>
        </w:rPr>
        <w:t>我局</w:t>
      </w:r>
      <w:r>
        <w:rPr>
          <w:rFonts w:hint="eastAsia" w:ascii="仿宋" w:hAnsi="仿宋" w:eastAsia="仿宋"/>
          <w:sz w:val="32"/>
          <w:szCs w:val="32"/>
        </w:rPr>
        <w:t>拟作出的重大行政执法决定提供法制审核意见，包括但不仅限于以下行政执法决定：适用听证程序作出行政执法决定的；涉及重大公共利益的；社会关注度高的；可能造成重大社会影响的；案件情况复杂，涉及多个法律关系的；法律、法规、规章或者规范性文件规定应当进行法制审核的。行政执法决定的种类包括行政处罚、行政许可、行政强制、行政给付、行政登记、行政裁决、行政检查等。</w:t>
      </w:r>
    </w:p>
    <w:p>
      <w:pPr>
        <w:ind w:firstLine="640" w:firstLineChars="200"/>
        <w:rPr>
          <w:rFonts w:hint="eastAsia" w:ascii="仿宋" w:hAnsi="仿宋" w:eastAsia="仿宋"/>
          <w:sz w:val="32"/>
          <w:szCs w:val="32"/>
        </w:rPr>
      </w:pPr>
      <w:r>
        <w:rPr>
          <w:rFonts w:hint="eastAsia" w:ascii="仿宋" w:hAnsi="仿宋" w:eastAsia="仿宋"/>
          <w:sz w:val="32"/>
          <w:szCs w:val="32"/>
        </w:rPr>
        <w:t>（九）对越秀区排污许可发证登记工作涉及的疑难问题提供法律意见。</w:t>
      </w:r>
    </w:p>
    <w:p>
      <w:pPr>
        <w:ind w:firstLine="640" w:firstLineChars="200"/>
        <w:rPr>
          <w:rFonts w:hint="eastAsia" w:ascii="仿宋" w:hAnsi="仿宋" w:eastAsia="仿宋"/>
          <w:sz w:val="32"/>
          <w:szCs w:val="32"/>
        </w:rPr>
      </w:pPr>
      <w:r>
        <w:rPr>
          <w:rFonts w:hint="eastAsia" w:ascii="仿宋" w:hAnsi="仿宋" w:eastAsia="仿宋"/>
          <w:sz w:val="32"/>
          <w:szCs w:val="32"/>
        </w:rPr>
        <w:t>（十）参与</w:t>
      </w:r>
      <w:r>
        <w:rPr>
          <w:rFonts w:hint="eastAsia" w:ascii="仿宋" w:hAnsi="仿宋" w:eastAsia="仿宋"/>
          <w:sz w:val="32"/>
          <w:szCs w:val="32"/>
          <w:lang w:eastAsia="zh-CN"/>
        </w:rPr>
        <w:t>我局</w:t>
      </w:r>
      <w:r>
        <w:rPr>
          <w:rFonts w:hint="eastAsia" w:ascii="仿宋" w:hAnsi="仿宋" w:eastAsia="仿宋"/>
          <w:sz w:val="32"/>
          <w:szCs w:val="32"/>
        </w:rPr>
        <w:t>行政执法和处罚相关座谈会、研讨会等会议的讨论并提供法律意见。</w:t>
      </w:r>
    </w:p>
    <w:p>
      <w:pPr>
        <w:ind w:firstLine="640" w:firstLineChars="200"/>
        <w:rPr>
          <w:rFonts w:hint="eastAsia" w:ascii="仿宋" w:hAnsi="仿宋" w:eastAsia="仿宋"/>
          <w:sz w:val="32"/>
          <w:szCs w:val="32"/>
        </w:rPr>
      </w:pPr>
      <w:r>
        <w:rPr>
          <w:rFonts w:hint="eastAsia" w:ascii="仿宋" w:hAnsi="仿宋" w:eastAsia="仿宋"/>
          <w:sz w:val="32"/>
          <w:szCs w:val="32"/>
        </w:rPr>
        <w:t>（十一）根据</w:t>
      </w:r>
      <w:r>
        <w:rPr>
          <w:rFonts w:hint="eastAsia" w:ascii="仿宋" w:hAnsi="仿宋" w:eastAsia="仿宋"/>
          <w:sz w:val="32"/>
          <w:szCs w:val="32"/>
          <w:lang w:eastAsia="zh-CN"/>
        </w:rPr>
        <w:t>我局</w:t>
      </w:r>
      <w:r>
        <w:rPr>
          <w:rFonts w:hint="eastAsia" w:ascii="仿宋" w:hAnsi="仿宋" w:eastAsia="仿宋"/>
          <w:sz w:val="32"/>
          <w:szCs w:val="32"/>
        </w:rPr>
        <w:t>的要求，开展《中华人民共和国宪法》《中华人民共和国噪声污染防治法》《信访工作条例》《广东省行政处罚听证程序实施办法》《广州市生态环境保护条例》</w:t>
      </w:r>
      <w:r>
        <w:rPr>
          <w:rFonts w:hint="eastAsia" w:ascii="仿宋" w:hAnsi="仿宋" w:eastAsia="仿宋"/>
          <w:sz w:val="32"/>
          <w:szCs w:val="32"/>
          <w:lang w:eastAsia="zh-CN"/>
        </w:rPr>
        <w:t>《广州市餐饮场所污染防治规定》</w:t>
      </w:r>
      <w:r>
        <w:rPr>
          <w:rFonts w:hint="eastAsia" w:ascii="仿宋" w:hAnsi="仿宋" w:eastAsia="仿宋"/>
          <w:sz w:val="32"/>
          <w:szCs w:val="32"/>
        </w:rPr>
        <w:t>等法律法规的培训。</w:t>
      </w:r>
    </w:p>
    <w:p>
      <w:pPr>
        <w:ind w:firstLine="640" w:firstLineChars="200"/>
        <w:rPr>
          <w:rFonts w:hint="eastAsia" w:ascii="仿宋" w:hAnsi="仿宋" w:eastAsia="仿宋"/>
          <w:sz w:val="32"/>
          <w:szCs w:val="32"/>
        </w:rPr>
      </w:pPr>
      <w:r>
        <w:rPr>
          <w:rFonts w:hint="eastAsia" w:ascii="仿宋" w:hAnsi="仿宋" w:eastAsia="仿宋"/>
          <w:sz w:val="32"/>
          <w:szCs w:val="32"/>
        </w:rPr>
        <w:t>（十二）为</w:t>
      </w:r>
      <w:r>
        <w:rPr>
          <w:rFonts w:hint="eastAsia" w:ascii="仿宋" w:hAnsi="仿宋" w:eastAsia="仿宋"/>
          <w:sz w:val="32"/>
          <w:szCs w:val="32"/>
          <w:lang w:eastAsia="zh-CN"/>
        </w:rPr>
        <w:t>我局</w:t>
      </w:r>
      <w:r>
        <w:rPr>
          <w:rFonts w:hint="eastAsia" w:ascii="仿宋" w:hAnsi="仿宋" w:eastAsia="仿宋"/>
          <w:sz w:val="32"/>
          <w:szCs w:val="32"/>
        </w:rPr>
        <w:t>的</w:t>
      </w:r>
      <w:r>
        <w:rPr>
          <w:rFonts w:hint="eastAsia" w:ascii="仿宋" w:hAnsi="仿宋" w:eastAsia="仿宋"/>
          <w:sz w:val="32"/>
          <w:szCs w:val="32"/>
          <w:lang w:val="en-US" w:eastAsia="zh-CN"/>
        </w:rPr>
        <w:t>部门</w:t>
      </w:r>
      <w:r>
        <w:rPr>
          <w:rFonts w:hint="eastAsia" w:ascii="仿宋" w:hAnsi="仿宋" w:eastAsia="仿宋"/>
          <w:sz w:val="32"/>
          <w:szCs w:val="32"/>
        </w:rPr>
        <w:t>法制员提供专场培训。</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十三）</w:t>
      </w:r>
      <w:r>
        <w:rPr>
          <w:rFonts w:hint="eastAsia" w:ascii="仿宋" w:hAnsi="仿宋" w:eastAsia="仿宋"/>
          <w:sz w:val="32"/>
          <w:szCs w:val="32"/>
        </w:rPr>
        <w:t>为</w:t>
      </w:r>
      <w:r>
        <w:rPr>
          <w:rFonts w:hint="eastAsia" w:ascii="仿宋" w:hAnsi="仿宋" w:eastAsia="仿宋"/>
          <w:sz w:val="32"/>
          <w:szCs w:val="32"/>
          <w:lang w:eastAsia="zh-CN"/>
        </w:rPr>
        <w:t>我局</w:t>
      </w:r>
      <w:r>
        <w:rPr>
          <w:rFonts w:hint="eastAsia" w:ascii="仿宋" w:hAnsi="仿宋" w:eastAsia="仿宋"/>
          <w:sz w:val="32"/>
          <w:szCs w:val="32"/>
        </w:rPr>
        <w:t>指导街道行使环境行政处罚职权提供以下法律服务：</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录制不超过</w:t>
      </w:r>
      <w:r>
        <w:rPr>
          <w:rFonts w:hint="eastAsia" w:ascii="仿宋" w:hAnsi="仿宋" w:eastAsia="仿宋"/>
          <w:sz w:val="32"/>
          <w:szCs w:val="32"/>
          <w:lang w:val="en-US" w:eastAsia="zh-CN"/>
        </w:rPr>
        <w:t>12</w:t>
      </w:r>
      <w:r>
        <w:rPr>
          <w:rFonts w:hint="eastAsia" w:ascii="仿宋" w:hAnsi="仿宋" w:eastAsia="仿宋"/>
          <w:sz w:val="32"/>
          <w:szCs w:val="32"/>
        </w:rPr>
        <w:t>个培训课程，讲解越秀区生态环境领域下放</w:t>
      </w:r>
      <w:r>
        <w:rPr>
          <w:rFonts w:hint="eastAsia" w:ascii="仿宋" w:hAnsi="仿宋" w:eastAsia="仿宋"/>
          <w:sz w:val="32"/>
          <w:szCs w:val="32"/>
          <w:lang w:val="en-US" w:eastAsia="zh-CN"/>
        </w:rPr>
        <w:t>29项</w:t>
      </w:r>
      <w:r>
        <w:rPr>
          <w:rFonts w:hint="eastAsia" w:ascii="仿宋" w:hAnsi="仿宋" w:eastAsia="仿宋"/>
          <w:sz w:val="32"/>
          <w:szCs w:val="32"/>
        </w:rPr>
        <w:t>行政处罚事项</w:t>
      </w:r>
      <w:r>
        <w:rPr>
          <w:rFonts w:hint="eastAsia" w:ascii="仿宋" w:hAnsi="仿宋" w:eastAsia="仿宋"/>
          <w:sz w:val="32"/>
          <w:szCs w:val="32"/>
          <w:lang w:eastAsia="zh-CN"/>
        </w:rPr>
        <w:t>（</w:t>
      </w:r>
      <w:r>
        <w:rPr>
          <w:rFonts w:hint="eastAsia" w:ascii="仿宋" w:hAnsi="仿宋" w:eastAsia="仿宋"/>
          <w:sz w:val="32"/>
          <w:szCs w:val="32"/>
          <w:lang w:val="en-US" w:eastAsia="zh-CN"/>
        </w:rPr>
        <w:t>见《广州市人民政府关于镇街综合行政执法的公告》（穗府〔2021〕9号 ））</w:t>
      </w:r>
      <w:r>
        <w:rPr>
          <w:rFonts w:hint="eastAsia" w:ascii="仿宋" w:hAnsi="仿宋" w:eastAsia="仿宋"/>
          <w:sz w:val="32"/>
          <w:szCs w:val="32"/>
        </w:rPr>
        <w:t>的现场调查要点</w:t>
      </w:r>
      <w:r>
        <w:rPr>
          <w:rFonts w:hint="eastAsia" w:ascii="仿宋" w:hAnsi="仿宋" w:eastAsia="仿宋"/>
          <w:sz w:val="32"/>
          <w:szCs w:val="32"/>
          <w:lang w:val="en-US" w:eastAsia="zh-CN"/>
        </w:rPr>
        <w:t>和法制审核要点</w:t>
      </w:r>
      <w:r>
        <w:rPr>
          <w:rFonts w:hint="eastAsia" w:ascii="仿宋" w:hAnsi="仿宋" w:eastAsia="仿宋"/>
          <w:sz w:val="32"/>
          <w:szCs w:val="32"/>
        </w:rPr>
        <w:t>。培训课程应涵盖餐饮项目选址不当、油烟废气超标排放、未按要求安装油烟净化器、将油烟排入地下管道、使用高排放非道路移动机械、超标排放社会生活噪声、超标排放建筑施工</w:t>
      </w:r>
      <w:r>
        <w:rPr>
          <w:rFonts w:hint="eastAsia" w:ascii="仿宋" w:hAnsi="仿宋" w:eastAsia="仿宋"/>
          <w:sz w:val="32"/>
          <w:szCs w:val="32"/>
          <w:lang w:val="en-US" w:eastAsia="zh-CN"/>
        </w:rPr>
        <w:t>噪声</w:t>
      </w:r>
      <w:r>
        <w:rPr>
          <w:rFonts w:hint="eastAsia" w:ascii="仿宋" w:hAnsi="仿宋" w:eastAsia="仿宋"/>
          <w:sz w:val="32"/>
          <w:szCs w:val="32"/>
        </w:rPr>
        <w:t>、未按照规定设置危险废物识别标志、未批先建、未备案环评登记表</w:t>
      </w:r>
      <w:r>
        <w:rPr>
          <w:rFonts w:hint="eastAsia" w:ascii="仿宋" w:hAnsi="仿宋" w:eastAsia="仿宋"/>
          <w:sz w:val="32"/>
          <w:szCs w:val="32"/>
          <w:lang w:eastAsia="zh-CN"/>
        </w:rPr>
        <w:t>、</w:t>
      </w:r>
      <w:r>
        <w:rPr>
          <w:rFonts w:hint="eastAsia" w:ascii="仿宋" w:hAnsi="仿宋" w:eastAsia="仿宋"/>
          <w:sz w:val="32"/>
          <w:szCs w:val="32"/>
          <w:lang w:val="en-US" w:eastAsia="zh-CN"/>
        </w:rPr>
        <w:t>自由裁量适用典型案例等</w:t>
      </w:r>
      <w:r>
        <w:rPr>
          <w:rFonts w:hint="eastAsia" w:ascii="仿宋" w:hAnsi="仿宋" w:eastAsia="仿宋"/>
          <w:sz w:val="32"/>
          <w:szCs w:val="32"/>
        </w:rPr>
        <w:t>。该项工作应当在协议签订之日起60日内完成。</w:t>
      </w:r>
      <w:r>
        <w:rPr>
          <w:rFonts w:hint="eastAsia" w:ascii="仿宋" w:hAnsi="仿宋" w:eastAsia="仿宋"/>
          <w:sz w:val="32"/>
          <w:szCs w:val="32"/>
          <w:lang w:eastAsia="zh-CN"/>
        </w:rPr>
        <w:t>我局</w:t>
      </w:r>
      <w:r>
        <w:rPr>
          <w:rFonts w:hint="eastAsia" w:ascii="仿宋" w:hAnsi="仿宋" w:eastAsia="仿宋"/>
          <w:sz w:val="32"/>
          <w:szCs w:val="32"/>
        </w:rPr>
        <w:t>需要增加录制课程数量的，所需费用由甲乙双方另行协商。</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根据</w:t>
      </w:r>
      <w:r>
        <w:rPr>
          <w:rFonts w:hint="eastAsia" w:ascii="仿宋" w:hAnsi="仿宋" w:eastAsia="仿宋"/>
          <w:sz w:val="32"/>
          <w:szCs w:val="32"/>
          <w:lang w:eastAsia="zh-CN"/>
        </w:rPr>
        <w:t>我局</w:t>
      </w:r>
      <w:r>
        <w:rPr>
          <w:rFonts w:hint="eastAsia" w:ascii="仿宋" w:hAnsi="仿宋" w:eastAsia="仿宋"/>
          <w:sz w:val="32"/>
          <w:szCs w:val="32"/>
        </w:rPr>
        <w:t>要求，拟定越秀区常见生态环境领域下放行政处罚事项的执法文书参考模板。执法文书包括《现场检查笔录》《责令改正通知书》《行政处罚事先（听证）告知书》《行政处罚决定书》等。该项工作应当在本协议签订之日起60日内完成。</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编制越秀区常见生态环境领域下放行政处罚事项的指引。具体内容由</w:t>
      </w:r>
      <w:r>
        <w:rPr>
          <w:rFonts w:hint="eastAsia" w:ascii="仿宋" w:hAnsi="仿宋" w:eastAsia="仿宋"/>
          <w:sz w:val="32"/>
          <w:szCs w:val="32"/>
          <w:lang w:eastAsia="zh-CN"/>
        </w:rPr>
        <w:t>我局</w:t>
      </w:r>
      <w:r>
        <w:rPr>
          <w:rFonts w:hint="eastAsia" w:ascii="仿宋" w:hAnsi="仿宋" w:eastAsia="仿宋"/>
          <w:sz w:val="32"/>
          <w:szCs w:val="32"/>
        </w:rPr>
        <w:t>根据实际需要确定。</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每周</w:t>
      </w:r>
      <w:r>
        <w:rPr>
          <w:rFonts w:hint="eastAsia" w:ascii="仿宋" w:hAnsi="仿宋" w:eastAsia="仿宋"/>
          <w:sz w:val="32"/>
          <w:szCs w:val="32"/>
          <w:lang w:val="en-US" w:eastAsia="zh-CN"/>
        </w:rPr>
        <w:t>固定</w:t>
      </w:r>
      <w:r>
        <w:rPr>
          <w:rFonts w:hint="eastAsia" w:ascii="仿宋" w:hAnsi="仿宋" w:eastAsia="仿宋"/>
          <w:sz w:val="32"/>
          <w:szCs w:val="32"/>
        </w:rPr>
        <w:t>2天前往</w:t>
      </w:r>
      <w:r>
        <w:rPr>
          <w:rFonts w:hint="eastAsia" w:ascii="仿宋" w:hAnsi="仿宋" w:eastAsia="仿宋"/>
          <w:sz w:val="32"/>
          <w:szCs w:val="32"/>
          <w:lang w:eastAsia="zh-CN"/>
        </w:rPr>
        <w:t>我局</w:t>
      </w:r>
      <w:r>
        <w:rPr>
          <w:rFonts w:hint="eastAsia" w:ascii="仿宋" w:hAnsi="仿宋" w:eastAsia="仿宋"/>
          <w:sz w:val="32"/>
          <w:szCs w:val="32"/>
        </w:rPr>
        <w:t>办公地点值班，接受越秀区各街道关于生态环境领域下放行政处罚事项的咨询，并每季度对咨询、解答情况进行书面汇总。</w:t>
      </w:r>
    </w:p>
    <w:p>
      <w:pPr>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陪同</w:t>
      </w:r>
      <w:r>
        <w:rPr>
          <w:rFonts w:hint="eastAsia" w:ascii="仿宋" w:hAnsi="仿宋" w:eastAsia="仿宋"/>
          <w:sz w:val="32"/>
          <w:szCs w:val="32"/>
          <w:lang w:eastAsia="zh-CN"/>
        </w:rPr>
        <w:t>我局</w:t>
      </w:r>
      <w:r>
        <w:rPr>
          <w:rFonts w:hint="eastAsia" w:ascii="仿宋" w:hAnsi="仿宋" w:eastAsia="仿宋"/>
          <w:sz w:val="32"/>
          <w:szCs w:val="32"/>
        </w:rPr>
        <w:t>对生态环境领域下放行政处罚事项进行现场调研，并协助</w:t>
      </w:r>
      <w:r>
        <w:rPr>
          <w:rFonts w:hint="eastAsia" w:ascii="仿宋" w:hAnsi="仿宋" w:eastAsia="仿宋"/>
          <w:sz w:val="32"/>
          <w:szCs w:val="32"/>
          <w:lang w:eastAsia="zh-CN"/>
        </w:rPr>
        <w:t>我局</w:t>
      </w:r>
      <w:r>
        <w:rPr>
          <w:rFonts w:hint="eastAsia" w:ascii="仿宋" w:hAnsi="仿宋" w:eastAsia="仿宋"/>
          <w:sz w:val="32"/>
          <w:szCs w:val="32"/>
        </w:rPr>
        <w:t>进行案卷评查工作。</w:t>
      </w:r>
    </w:p>
    <w:p>
      <w:pPr>
        <w:ind w:firstLine="480" w:firstLineChars="150"/>
        <w:rPr>
          <w:rFonts w:ascii="黑体" w:hAnsi="黑体" w:eastAsia="黑体"/>
          <w:sz w:val="32"/>
          <w:szCs w:val="32"/>
        </w:rPr>
      </w:pPr>
      <w:r>
        <w:rPr>
          <w:rFonts w:hint="eastAsia" w:ascii="黑体" w:hAnsi="黑体" w:eastAsia="黑体"/>
          <w:sz w:val="32"/>
          <w:szCs w:val="32"/>
        </w:rPr>
        <w:t>三、报名条件</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（一）遵守宪法和法律，拥护党的路线、方针和政策，熟悉政府工作规则。</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（二）具有律师事务所执业证书，且连续营业3年及以上。</w:t>
      </w:r>
    </w:p>
    <w:p>
      <w:pPr>
        <w:ind w:firstLine="480" w:firstLineChars="150"/>
        <w:rPr>
          <w:rFonts w:ascii="仿宋" w:hAnsi="仿宋" w:eastAsia="仿宋"/>
          <w:sz w:val="32"/>
          <w:szCs w:val="32"/>
        </w:rPr>
      </w:pPr>
      <w:r>
        <w:rPr>
          <w:rFonts w:hint="eastAsia" w:ascii="仿宋" w:hAnsi="仿宋" w:eastAsia="仿宋"/>
          <w:sz w:val="32"/>
          <w:szCs w:val="32"/>
        </w:rPr>
        <w:t>（三）熟悉环境法、行政法等法律法规，熟悉环保执法、处罚、诉讼工作实务，且担任过生态环境部门法律顾问的事务所优先。</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（四）指派相对</w:t>
      </w:r>
      <w:r>
        <w:rPr>
          <w:rFonts w:ascii="仿宋" w:hAnsi="仿宋" w:eastAsia="仿宋"/>
          <w:sz w:val="32"/>
          <w:szCs w:val="32"/>
        </w:rPr>
        <w:t>固定的</w:t>
      </w:r>
      <w:r>
        <w:rPr>
          <w:rFonts w:hint="eastAsia" w:ascii="仿宋" w:hAnsi="仿宋" w:eastAsia="仿宋"/>
          <w:sz w:val="32"/>
          <w:szCs w:val="32"/>
        </w:rPr>
        <w:t>1-2名具有较高的环境法专业理论水平和丰富的环境行政处罚实务工作经验的律师提供法律服务。</w:t>
      </w:r>
    </w:p>
    <w:p>
      <w:pPr>
        <w:ind w:firstLine="360"/>
        <w:rPr>
          <w:rFonts w:ascii="仿宋" w:hAnsi="仿宋" w:eastAsia="仿宋"/>
          <w:sz w:val="32"/>
          <w:szCs w:val="32"/>
        </w:rPr>
      </w:pPr>
      <w:r>
        <w:rPr>
          <w:rFonts w:hint="eastAsia" w:ascii="仿宋" w:hAnsi="仿宋" w:eastAsia="仿宋"/>
          <w:sz w:val="32"/>
          <w:szCs w:val="32"/>
        </w:rPr>
        <w:t>（五）</w:t>
      </w:r>
      <w:r>
        <w:rPr>
          <w:rFonts w:hint="eastAsia" w:eastAsia="仿宋"/>
          <w:sz w:val="32"/>
          <w:szCs w:val="32"/>
        </w:rPr>
        <w:t> 指派的律师能够提供常年驻点服务，每周固定</w:t>
      </w:r>
      <w:r>
        <w:rPr>
          <w:rFonts w:eastAsia="仿宋"/>
          <w:sz w:val="32"/>
          <w:szCs w:val="32"/>
        </w:rPr>
        <w:t>两日到</w:t>
      </w:r>
      <w:r>
        <w:rPr>
          <w:rFonts w:hint="eastAsia" w:eastAsia="仿宋"/>
          <w:sz w:val="32"/>
          <w:szCs w:val="32"/>
        </w:rPr>
        <w:t>我局实地提供法律服务。 </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（六）指派的律师应具有3年以上执业或在司法、行政机关的从业经验。</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（七）指派的律师应忠于宪法、遵守法律，具有良好的职业道德，具有丰富的行政处罚案件法律审查经验、应诉经验和实战技能。</w:t>
      </w:r>
    </w:p>
    <w:p>
      <w:pPr>
        <w:rPr>
          <w:rFonts w:ascii="黑体" w:hAnsi="黑体" w:eastAsia="黑体"/>
          <w:sz w:val="32"/>
          <w:szCs w:val="32"/>
        </w:rPr>
      </w:pPr>
      <w:r>
        <w:rPr>
          <w:rFonts w:hint="eastAsia" w:eastAsia="黑体"/>
          <w:sz w:val="32"/>
          <w:szCs w:val="32"/>
        </w:rPr>
        <w:t>     </w:t>
      </w:r>
      <w:r>
        <w:rPr>
          <w:rFonts w:hint="eastAsia" w:ascii="黑体" w:hAnsi="黑体" w:eastAsia="黑体"/>
          <w:sz w:val="32"/>
          <w:szCs w:val="32"/>
        </w:rPr>
        <w:t xml:space="preserve"> 四、具体程序</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（一）报名时间：20</w:t>
      </w:r>
      <w:r>
        <w:rPr>
          <w:rFonts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5</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26</w:t>
      </w:r>
      <w:bookmarkStart w:id="0" w:name="_GoBack"/>
      <w:bookmarkEnd w:id="0"/>
      <w:r>
        <w:rPr>
          <w:rFonts w:hint="eastAsia" w:ascii="仿宋" w:hAnsi="仿宋" w:eastAsia="仿宋"/>
          <w:sz w:val="32"/>
          <w:szCs w:val="32"/>
        </w:rPr>
        <w:t>日。</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（二）报名方式：将报名资料快递或直接报送广州市生态</w:t>
      </w:r>
      <w:r>
        <w:rPr>
          <w:rFonts w:ascii="仿宋" w:hAnsi="仿宋" w:eastAsia="仿宋"/>
          <w:sz w:val="32"/>
          <w:szCs w:val="32"/>
        </w:rPr>
        <w:t>环境局越秀分局</w:t>
      </w:r>
      <w:r>
        <w:rPr>
          <w:rFonts w:hint="eastAsia" w:ascii="仿宋" w:hAnsi="仿宋" w:eastAsia="仿宋"/>
          <w:sz w:val="32"/>
          <w:szCs w:val="32"/>
          <w:lang w:val="en-US" w:eastAsia="zh-CN"/>
        </w:rPr>
        <w:t>监管二科</w:t>
      </w:r>
      <w:r>
        <w:rPr>
          <w:rFonts w:hint="eastAsia" w:ascii="仿宋" w:hAnsi="仿宋" w:eastAsia="仿宋"/>
          <w:sz w:val="32"/>
          <w:szCs w:val="32"/>
        </w:rPr>
        <w:t>。地址：广州市越秀区西华路第一津街50/52号二层，邮编：510170，电话：020-8107506</w:t>
      </w:r>
      <w:r>
        <w:rPr>
          <w:rFonts w:hint="eastAsia" w:ascii="仿宋" w:hAnsi="仿宋" w:eastAsia="仿宋"/>
          <w:sz w:val="32"/>
          <w:szCs w:val="32"/>
          <w:lang w:val="en-US" w:eastAsia="zh-CN"/>
        </w:rPr>
        <w:t>3</w:t>
      </w:r>
      <w:r>
        <w:rPr>
          <w:rFonts w:hint="eastAsia" w:ascii="仿宋" w:hAnsi="仿宋" w:eastAsia="仿宋"/>
          <w:sz w:val="32"/>
          <w:szCs w:val="32"/>
        </w:rPr>
        <w:t>。</w:t>
      </w:r>
    </w:p>
    <w:p>
      <w:pPr>
        <w:rPr>
          <w:rFonts w:ascii="仿宋" w:hAnsi="仿宋" w:eastAsia="仿宋"/>
          <w:sz w:val="32"/>
          <w:szCs w:val="32"/>
        </w:rPr>
      </w:pPr>
      <w:r>
        <w:rPr>
          <w:rFonts w:hint="eastAsia" w:eastAsia="仿宋"/>
          <w:sz w:val="32"/>
          <w:szCs w:val="32"/>
        </w:rPr>
        <w:t>   </w:t>
      </w:r>
      <w:r>
        <w:rPr>
          <w:rFonts w:hint="eastAsia" w:ascii="仿宋" w:hAnsi="仿宋" w:eastAsia="仿宋"/>
          <w:sz w:val="32"/>
          <w:szCs w:val="32"/>
        </w:rPr>
        <w:t xml:space="preserve">  报名资料包括：报名表、律师事务所执业证书、律师执业证书、其他证明资质及能力的材料（需提供复印件，原件备查）。</w:t>
      </w:r>
    </w:p>
    <w:p>
      <w:pPr>
        <w:ind w:firstLine="480" w:firstLineChars="150"/>
        <w:rPr>
          <w:rFonts w:ascii="仿宋" w:hAnsi="仿宋" w:eastAsia="仿宋"/>
          <w:sz w:val="32"/>
          <w:szCs w:val="32"/>
        </w:rPr>
      </w:pPr>
      <w:r>
        <w:rPr>
          <w:rFonts w:hint="eastAsia" w:ascii="仿宋" w:hAnsi="仿宋" w:eastAsia="仿宋"/>
          <w:sz w:val="32"/>
          <w:szCs w:val="32"/>
        </w:rPr>
        <w:t>（三）资格审查及综合评议。我局按照公开、公平、公正原则，对所有材料进行认真评选，综合考虑已</w:t>
      </w:r>
      <w:r>
        <w:rPr>
          <w:rFonts w:ascii="仿宋" w:hAnsi="仿宋" w:eastAsia="仿宋"/>
          <w:sz w:val="32"/>
          <w:szCs w:val="32"/>
        </w:rPr>
        <w:t>报名律师事务所的综合实力，指派律师的</w:t>
      </w:r>
      <w:r>
        <w:rPr>
          <w:rFonts w:hint="eastAsia" w:ascii="仿宋" w:hAnsi="仿宋" w:eastAsia="仿宋"/>
          <w:sz w:val="32"/>
          <w:szCs w:val="32"/>
        </w:rPr>
        <w:t>履历、专业特长，及在有关专业领域的影响及个人特长等因素，确立1家律师事务所作为法律顾问单位。</w:t>
      </w:r>
      <w:r>
        <w:rPr>
          <w:rFonts w:hint="eastAsia" w:eastAsia="仿宋"/>
          <w:sz w:val="32"/>
          <w:szCs w:val="32"/>
        </w:rPr>
        <w:t>   </w:t>
      </w:r>
    </w:p>
    <w:p>
      <w:pPr>
        <w:ind w:firstLine="480" w:firstLineChars="150"/>
        <w:rPr>
          <w:rFonts w:ascii="仿宋" w:hAnsi="仿宋" w:eastAsia="仿宋"/>
          <w:sz w:val="32"/>
          <w:szCs w:val="32"/>
        </w:rPr>
      </w:pPr>
      <w:r>
        <w:rPr>
          <w:rFonts w:hint="eastAsia" w:ascii="仿宋" w:hAnsi="仿宋" w:eastAsia="仿宋"/>
          <w:sz w:val="32"/>
          <w:szCs w:val="32"/>
        </w:rPr>
        <w:t>（四）正式聘用。通知最终确定的1家律师事务所签订协议。合同期为1年</w:t>
      </w:r>
      <w:r>
        <w:rPr>
          <w:rFonts w:ascii="仿宋" w:hAnsi="仿宋" w:eastAsia="仿宋"/>
          <w:sz w:val="32"/>
          <w:szCs w:val="32"/>
        </w:rPr>
        <w:t>。</w:t>
      </w:r>
    </w:p>
    <w:p>
      <w:pPr>
        <w:ind w:firstLine="480" w:firstLineChars="150"/>
        <w:rPr>
          <w:rFonts w:ascii="黑体" w:hAnsi="黑体" w:eastAsia="黑体"/>
          <w:sz w:val="32"/>
          <w:szCs w:val="32"/>
        </w:rPr>
      </w:pPr>
      <w:r>
        <w:rPr>
          <w:rFonts w:hint="eastAsia" w:ascii="黑体" w:hAnsi="黑体" w:eastAsia="黑体"/>
          <w:sz w:val="32"/>
          <w:szCs w:val="32"/>
        </w:rPr>
        <w:t>五、其他事项</w:t>
      </w:r>
    </w:p>
    <w:p>
      <w:pPr>
        <w:ind w:firstLine="480" w:firstLineChars="150"/>
        <w:rPr>
          <w:rFonts w:ascii="仿宋" w:hAnsi="仿宋" w:eastAsia="仿宋"/>
          <w:sz w:val="32"/>
          <w:szCs w:val="32"/>
        </w:rPr>
      </w:pPr>
      <w:r>
        <w:rPr>
          <w:rFonts w:hint="eastAsia" w:ascii="仿宋" w:hAnsi="仿宋" w:eastAsia="仿宋"/>
          <w:sz w:val="32"/>
          <w:szCs w:val="32"/>
        </w:rPr>
        <w:t>购买服务期限内的法律服务采用总价包干方式，</w:t>
      </w:r>
      <w:r>
        <w:rPr>
          <w:rFonts w:ascii="仿宋" w:hAnsi="仿宋" w:eastAsia="仿宋"/>
          <w:sz w:val="32"/>
          <w:szCs w:val="32"/>
        </w:rPr>
        <w:t>财政预算</w:t>
      </w:r>
      <w:r>
        <w:rPr>
          <w:rFonts w:hint="eastAsia" w:ascii="仿宋" w:hAnsi="仿宋" w:eastAsia="仿宋"/>
          <w:sz w:val="32"/>
          <w:szCs w:val="32"/>
        </w:rPr>
        <w:t>1</w:t>
      </w:r>
      <w:r>
        <w:rPr>
          <w:rFonts w:hint="eastAsia" w:ascii="仿宋" w:hAnsi="仿宋" w:eastAsia="仿宋"/>
          <w:sz w:val="32"/>
          <w:szCs w:val="32"/>
          <w:lang w:val="en-US" w:eastAsia="zh-CN"/>
        </w:rPr>
        <w:t>5</w:t>
      </w:r>
      <w:r>
        <w:rPr>
          <w:rFonts w:hint="eastAsia" w:ascii="仿宋" w:hAnsi="仿宋" w:eastAsia="仿宋"/>
          <w:sz w:val="32"/>
          <w:szCs w:val="32"/>
        </w:rPr>
        <w:t>万/年。</w:t>
      </w:r>
    </w:p>
    <w:p>
      <w:pPr>
        <w:ind w:firstLine="480" w:firstLineChars="15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附件：报名表 </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广州市生态环境</w:t>
      </w:r>
      <w:r>
        <w:rPr>
          <w:rFonts w:ascii="仿宋" w:hAnsi="仿宋" w:eastAsia="仿宋"/>
          <w:sz w:val="32"/>
          <w:szCs w:val="32"/>
        </w:rPr>
        <w:t>局越秀分局</w:t>
      </w:r>
    </w:p>
    <w:p>
      <w:pPr>
        <w:spacing w:line="580" w:lineRule="exact"/>
        <w:jc w:val="center"/>
        <w:rPr>
          <w:rFonts w:ascii="仿宋" w:hAnsi="仿宋" w:eastAsia="仿宋"/>
          <w:sz w:val="32"/>
          <w:szCs w:val="32"/>
        </w:rPr>
      </w:pPr>
      <w:r>
        <w:rPr>
          <w:rFonts w:hint="eastAsia"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5</w:t>
      </w:r>
      <w:r>
        <w:rPr>
          <w:rFonts w:hint="eastAsia" w:ascii="仿宋" w:hAnsi="仿宋" w:eastAsia="仿宋"/>
          <w:sz w:val="32"/>
          <w:szCs w:val="32"/>
        </w:rPr>
        <w:t>月</w:t>
      </w:r>
      <w:r>
        <w:rPr>
          <w:rFonts w:hint="eastAsia" w:ascii="仿宋" w:hAnsi="仿宋" w:eastAsia="仿宋"/>
          <w:sz w:val="32"/>
          <w:szCs w:val="32"/>
          <w:lang w:val="en-US" w:eastAsia="zh-CN"/>
        </w:rPr>
        <w:t>17</w:t>
      </w:r>
      <w:r>
        <w:rPr>
          <w:rFonts w:hint="eastAsia" w:ascii="仿宋" w:hAnsi="仿宋" w:eastAsia="仿宋"/>
          <w:sz w:val="32"/>
          <w:szCs w:val="32"/>
        </w:rPr>
        <w:t>日</w:t>
      </w:r>
      <w:r>
        <w:rPr>
          <w:rFonts w:hint="eastAsia" w:eastAsia="仿宋"/>
          <w:sz w:val="32"/>
          <w:szCs w:val="32"/>
        </w:rPr>
        <w:t> </w:t>
      </w:r>
    </w:p>
    <w:p>
      <w:pPr>
        <w:spacing w:line="580" w:lineRule="exact"/>
        <w:jc w:val="left"/>
        <w:rPr>
          <w:rFonts w:ascii="仿宋" w:hAnsi="仿宋" w:eastAsia="仿宋"/>
          <w:sz w:val="32"/>
          <w:szCs w:val="32"/>
        </w:rPr>
      </w:pPr>
      <w:r>
        <w:rPr>
          <w:rFonts w:hint="eastAsia" w:ascii="仿宋" w:hAnsi="仿宋" w:eastAsia="仿宋"/>
          <w:sz w:val="32"/>
          <w:szCs w:val="32"/>
        </w:rPr>
        <w:t>附件</w:t>
      </w:r>
    </w:p>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报名表</w:t>
      </w:r>
    </w:p>
    <w:tbl>
      <w:tblPr>
        <w:tblStyle w:val="6"/>
        <w:tblpPr w:leftFromText="180" w:rightFromText="180" w:vertAnchor="text" w:horzAnchor="page" w:tblpX="1087" w:tblpY="242"/>
        <w:tblOverlap w:val="never"/>
        <w:tblW w:w="10005" w:type="dxa"/>
        <w:tblInd w:w="0" w:type="dxa"/>
        <w:shd w:val="clear" w:color="auto" w:fill="FFFFFF"/>
        <w:tblLayout w:type="fixed"/>
        <w:tblCellMar>
          <w:top w:w="0" w:type="dxa"/>
          <w:left w:w="108" w:type="dxa"/>
          <w:bottom w:w="0" w:type="dxa"/>
          <w:right w:w="108" w:type="dxa"/>
        </w:tblCellMar>
      </w:tblPr>
      <w:tblGrid>
        <w:gridCol w:w="1698"/>
        <w:gridCol w:w="342"/>
        <w:gridCol w:w="1463"/>
        <w:gridCol w:w="2151"/>
        <w:gridCol w:w="1216"/>
        <w:gridCol w:w="3135"/>
      </w:tblGrid>
      <w:tr>
        <w:tblPrEx>
          <w:shd w:val="clear" w:color="auto" w:fill="FFFFFF"/>
          <w:tblCellMar>
            <w:top w:w="0" w:type="dxa"/>
            <w:left w:w="108" w:type="dxa"/>
            <w:bottom w:w="0" w:type="dxa"/>
            <w:right w:w="108" w:type="dxa"/>
          </w:tblCellMar>
        </w:tblPrEx>
        <w:trPr>
          <w:trHeight w:val="856" w:hRule="atLeast"/>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事务所名称</w:t>
            </w:r>
          </w:p>
        </w:tc>
        <w:tc>
          <w:tcPr>
            <w:tcW w:w="3614" w:type="dxa"/>
            <w:gridSpan w:val="2"/>
            <w:tcBorders>
              <w:top w:val="single" w:color="000000" w:sz="4" w:space="0"/>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1216" w:type="dxa"/>
            <w:tcBorders>
              <w:top w:val="single" w:color="000000" w:sz="4" w:space="0"/>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3135" w:type="dxa"/>
            <w:tcBorders>
              <w:top w:val="single" w:color="000000" w:sz="4" w:space="0"/>
              <w:left w:val="nil"/>
              <w:bottom w:val="single" w:color="auto"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743" w:hRule="atLeast"/>
        </w:trPr>
        <w:tc>
          <w:tcPr>
            <w:tcW w:w="2040" w:type="dxa"/>
            <w:gridSpan w:val="2"/>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律所律师数量</w:t>
            </w:r>
          </w:p>
        </w:tc>
        <w:tc>
          <w:tcPr>
            <w:tcW w:w="3614" w:type="dxa"/>
            <w:gridSpan w:val="2"/>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1216"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住所地</w:t>
            </w:r>
          </w:p>
        </w:tc>
        <w:tc>
          <w:tcPr>
            <w:tcW w:w="3135" w:type="dxa"/>
            <w:tcBorders>
              <w:top w:val="nil"/>
              <w:left w:val="nil"/>
              <w:bottom w:val="single" w:color="000000" w:sz="4" w:space="0"/>
              <w:right w:val="single" w:color="auto"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537" w:hRule="atLeast"/>
        </w:trPr>
        <w:tc>
          <w:tcPr>
            <w:tcW w:w="2040"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1463"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电　  话</w:t>
            </w:r>
          </w:p>
        </w:tc>
        <w:tc>
          <w:tcPr>
            <w:tcW w:w="6502" w:type="dxa"/>
            <w:gridSpan w:val="3"/>
            <w:tcBorders>
              <w:top w:val="single" w:color="000000" w:sz="4" w:space="0"/>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tblCellMar>
            <w:top w:w="0" w:type="dxa"/>
            <w:left w:w="108" w:type="dxa"/>
            <w:bottom w:w="0" w:type="dxa"/>
            <w:right w:w="108" w:type="dxa"/>
          </w:tblCellMar>
        </w:tblPrEx>
        <w:trPr>
          <w:trHeight w:val="567" w:hRule="atLeast"/>
        </w:trPr>
        <w:tc>
          <w:tcPr>
            <w:tcW w:w="2040"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1463"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通讯地址</w:t>
            </w:r>
          </w:p>
        </w:tc>
        <w:tc>
          <w:tcPr>
            <w:tcW w:w="6502" w:type="dxa"/>
            <w:gridSpan w:val="3"/>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tblCellMar>
            <w:top w:w="0" w:type="dxa"/>
            <w:left w:w="108" w:type="dxa"/>
            <w:bottom w:w="0" w:type="dxa"/>
            <w:right w:w="108" w:type="dxa"/>
          </w:tblCellMar>
        </w:tblPrEx>
        <w:trPr>
          <w:trHeight w:val="567" w:hRule="atLeast"/>
        </w:trPr>
        <w:tc>
          <w:tcPr>
            <w:tcW w:w="2040"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1463"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电子邮箱</w:t>
            </w:r>
          </w:p>
        </w:tc>
        <w:tc>
          <w:tcPr>
            <w:tcW w:w="6502" w:type="dxa"/>
            <w:gridSpan w:val="3"/>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tblCellMar>
            <w:top w:w="0" w:type="dxa"/>
            <w:left w:w="108" w:type="dxa"/>
            <w:bottom w:w="0" w:type="dxa"/>
            <w:right w:w="108" w:type="dxa"/>
          </w:tblCellMar>
        </w:tblPrEx>
        <w:trPr>
          <w:trHeight w:val="567" w:hRule="atLeast"/>
        </w:trPr>
        <w:tc>
          <w:tcPr>
            <w:tcW w:w="2040" w:type="dxa"/>
            <w:gridSpan w:val="2"/>
            <w:vMerge w:val="restart"/>
            <w:tcBorders>
              <w:top w:val="nil"/>
              <w:left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具体联系人员</w:t>
            </w:r>
          </w:p>
        </w:tc>
        <w:tc>
          <w:tcPr>
            <w:tcW w:w="1463"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6502" w:type="dxa"/>
            <w:gridSpan w:val="3"/>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tblCellMar>
            <w:top w:w="0" w:type="dxa"/>
            <w:left w:w="108" w:type="dxa"/>
            <w:bottom w:w="0" w:type="dxa"/>
            <w:right w:w="108" w:type="dxa"/>
          </w:tblCellMar>
        </w:tblPrEx>
        <w:trPr>
          <w:trHeight w:val="567" w:hRule="atLeast"/>
        </w:trPr>
        <w:tc>
          <w:tcPr>
            <w:tcW w:w="2040" w:type="dxa"/>
            <w:gridSpan w:val="2"/>
            <w:vMerge w:val="continue"/>
            <w:tcBorders>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1463" w:type="dxa"/>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6502" w:type="dxa"/>
            <w:gridSpan w:val="3"/>
            <w:tcBorders>
              <w:top w:val="nil"/>
              <w:left w:val="nil"/>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r>
      <w:tr>
        <w:tblPrEx>
          <w:tblCellMar>
            <w:top w:w="0" w:type="dxa"/>
            <w:left w:w="108" w:type="dxa"/>
            <w:bottom w:w="0" w:type="dxa"/>
            <w:right w:w="108" w:type="dxa"/>
          </w:tblCellMar>
        </w:tblPrEx>
        <w:trPr>
          <w:trHeight w:val="582" w:hRule="atLeast"/>
        </w:trPr>
        <w:tc>
          <w:tcPr>
            <w:tcW w:w="10005" w:type="dxa"/>
            <w:gridSpan w:val="6"/>
            <w:tcBorders>
              <w:top w:val="nil"/>
              <w:left w:val="single" w:color="000000" w:sz="4" w:space="0"/>
              <w:bottom w:val="single" w:color="auto" w:sz="4" w:space="0"/>
              <w:right w:val="single" w:color="auto"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指派律师基本情况</w:t>
            </w:r>
          </w:p>
        </w:tc>
      </w:tr>
      <w:tr>
        <w:tblPrEx>
          <w:tblCellMar>
            <w:top w:w="0" w:type="dxa"/>
            <w:left w:w="108" w:type="dxa"/>
            <w:bottom w:w="0" w:type="dxa"/>
            <w:right w:w="108" w:type="dxa"/>
          </w:tblCellMar>
        </w:tblPrEx>
        <w:trPr>
          <w:trHeight w:val="1260" w:hRule="atLeast"/>
        </w:trPr>
        <w:tc>
          <w:tcPr>
            <w:tcW w:w="1698" w:type="dxa"/>
            <w:tcBorders>
              <w:top w:val="nil"/>
              <w:left w:val="single" w:color="000000" w:sz="4" w:space="0"/>
              <w:right w:val="single" w:color="000000" w:sz="4" w:space="0"/>
            </w:tcBorders>
            <w:shd w:val="clear" w:color="auto" w:fill="FFFFFF"/>
            <w:vAlign w:val="center"/>
          </w:tcPr>
          <w:p>
            <w:pPr>
              <w:spacing w:line="240" w:lineRule="atLeast"/>
              <w:rPr>
                <w:rFonts w:ascii="仿宋_GB2312" w:hAnsi="仿宋_GB2312" w:eastAsia="仿宋_GB2312" w:cs="仿宋_GB2312"/>
                <w:sz w:val="24"/>
              </w:rPr>
            </w:pP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律师1</w:t>
            </w:r>
          </w:p>
          <w:p>
            <w:pPr>
              <w:spacing w:line="240" w:lineRule="atLeast"/>
              <w:jc w:val="center"/>
              <w:rPr>
                <w:rFonts w:ascii="仿宋_GB2312" w:hAnsi="仿宋_GB2312" w:eastAsia="仿宋_GB2312" w:cs="仿宋_GB2312"/>
                <w:sz w:val="24"/>
              </w:rPr>
            </w:pPr>
          </w:p>
        </w:tc>
        <w:tc>
          <w:tcPr>
            <w:tcW w:w="8307" w:type="dxa"/>
            <w:gridSpan w:val="5"/>
            <w:vMerge w:val="restart"/>
            <w:tcBorders>
              <w:top w:val="nil"/>
              <w:left w:val="nil"/>
              <w:right w:val="single" w:color="auto" w:sz="4" w:space="0"/>
            </w:tcBorders>
            <w:shd w:val="clear" w:color="auto" w:fill="FFFFFF"/>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（需填写律师团队律师的基本情况，包括姓名，性别，毕业院校，学历，学位，专业，政治面貌，擅长领域，工作简历，实务经验、获奖情况等。）</w:t>
            </w:r>
          </w:p>
        </w:tc>
      </w:tr>
      <w:tr>
        <w:tblPrEx>
          <w:tblCellMar>
            <w:top w:w="0" w:type="dxa"/>
            <w:left w:w="108" w:type="dxa"/>
            <w:bottom w:w="0" w:type="dxa"/>
            <w:right w:w="108" w:type="dxa"/>
          </w:tblCellMar>
        </w:tblPrEx>
        <w:trPr>
          <w:trHeight w:val="80" w:hRule="atLeast"/>
        </w:trPr>
        <w:tc>
          <w:tcPr>
            <w:tcW w:w="1698" w:type="dxa"/>
            <w:tcBorders>
              <w:top w:val="nil"/>
              <w:left w:val="single" w:color="000000" w:sz="4" w:space="0"/>
              <w:bottom w:val="single" w:color="000000" w:sz="4" w:space="0"/>
              <w:right w:val="single" w:color="000000" w:sz="4" w:space="0"/>
            </w:tcBorders>
            <w:shd w:val="clear" w:color="auto" w:fill="FFFFFF"/>
            <w:vAlign w:val="center"/>
          </w:tcPr>
          <w:p>
            <w:pPr>
              <w:spacing w:line="240" w:lineRule="atLeast"/>
              <w:rPr>
                <w:rFonts w:ascii="仿宋_GB2312" w:hAnsi="仿宋_GB2312" w:eastAsia="仿宋_GB2312" w:cs="仿宋_GB2312"/>
                <w:sz w:val="24"/>
              </w:rPr>
            </w:pPr>
          </w:p>
        </w:tc>
        <w:tc>
          <w:tcPr>
            <w:tcW w:w="8307" w:type="dxa"/>
            <w:gridSpan w:val="5"/>
            <w:vMerge w:val="continue"/>
            <w:tcBorders>
              <w:left w:val="nil"/>
              <w:right w:val="single" w:color="auto" w:sz="4" w:space="0"/>
            </w:tcBorders>
            <w:shd w:val="clear" w:color="auto" w:fill="FFFFFF"/>
            <w:vAlign w:val="center"/>
          </w:tcPr>
          <w:p>
            <w:pPr>
              <w:spacing w:line="240" w:lineRule="atLeast"/>
              <w:rPr>
                <w:rFonts w:ascii="仿宋_GB2312" w:hAnsi="仿宋_GB2312" w:eastAsia="仿宋_GB2312" w:cs="仿宋_GB2312"/>
                <w:sz w:val="24"/>
              </w:rPr>
            </w:pPr>
          </w:p>
        </w:tc>
      </w:tr>
      <w:tr>
        <w:tblPrEx>
          <w:tblCellMar>
            <w:top w:w="0" w:type="dxa"/>
            <w:left w:w="108" w:type="dxa"/>
            <w:bottom w:w="0" w:type="dxa"/>
            <w:right w:w="108" w:type="dxa"/>
          </w:tblCellMar>
        </w:tblPrEx>
        <w:trPr>
          <w:trHeight w:val="1140" w:hRule="atLeast"/>
        </w:trPr>
        <w:tc>
          <w:tcPr>
            <w:tcW w:w="1698" w:type="dxa"/>
            <w:tcBorders>
              <w:top w:val="nil"/>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仿宋" w:hAnsi="仿宋" w:eastAsia="仿宋"/>
                <w:sz w:val="32"/>
                <w:szCs w:val="32"/>
              </w:rPr>
            </w:pPr>
            <w:r>
              <w:rPr>
                <w:rFonts w:hint="eastAsia" w:ascii="仿宋_GB2312" w:hAnsi="仿宋_GB2312" w:eastAsia="仿宋_GB2312" w:cs="仿宋_GB2312"/>
                <w:sz w:val="24"/>
              </w:rPr>
              <w:t>律师2</w:t>
            </w:r>
          </w:p>
          <w:p>
            <w:pPr>
              <w:spacing w:line="240" w:lineRule="atLeast"/>
              <w:jc w:val="center"/>
              <w:rPr>
                <w:rFonts w:ascii="仿宋_GB2312" w:hAnsi="仿宋_GB2312" w:eastAsia="仿宋_GB2312" w:cs="仿宋_GB2312"/>
                <w:sz w:val="24"/>
              </w:rPr>
            </w:pPr>
            <w:r>
              <w:rPr>
                <w:rFonts w:ascii="Arial" w:hAnsi="Arial" w:cs="Arial"/>
                <w:color w:val="333333"/>
                <w:sz w:val="20"/>
                <w:szCs w:val="20"/>
                <w:shd w:val="clear" w:color="auto" w:fill="FFFFFF"/>
              </w:rPr>
              <w:t>········</w:t>
            </w:r>
          </w:p>
        </w:tc>
        <w:tc>
          <w:tcPr>
            <w:tcW w:w="8307" w:type="dxa"/>
            <w:gridSpan w:val="5"/>
            <w:vMerge w:val="continue"/>
            <w:tcBorders>
              <w:left w:val="nil"/>
              <w:bottom w:val="single" w:color="auto" w:sz="4" w:space="0"/>
              <w:right w:val="single" w:color="auto" w:sz="4" w:space="0"/>
            </w:tcBorders>
            <w:shd w:val="clear" w:color="auto" w:fill="FFFFFF"/>
            <w:vAlign w:val="center"/>
          </w:tcPr>
          <w:p>
            <w:pPr>
              <w:spacing w:line="240" w:lineRule="atLeast"/>
              <w:rPr>
                <w:rFonts w:ascii="仿宋_GB2312" w:hAnsi="仿宋_GB2312" w:eastAsia="仿宋_GB2312" w:cs="仿宋_GB2312"/>
                <w:sz w:val="24"/>
              </w:rPr>
            </w:pPr>
          </w:p>
        </w:tc>
      </w:tr>
      <w:tr>
        <w:tblPrEx>
          <w:tblCellMar>
            <w:top w:w="0" w:type="dxa"/>
            <w:left w:w="108" w:type="dxa"/>
            <w:bottom w:w="0" w:type="dxa"/>
            <w:right w:w="108" w:type="dxa"/>
          </w:tblCellMar>
        </w:tblPrEx>
        <w:trPr>
          <w:trHeight w:val="105" w:hRule="atLeast"/>
        </w:trPr>
        <w:tc>
          <w:tcPr>
            <w:tcW w:w="1698" w:type="dxa"/>
            <w:tcBorders>
              <w:top w:val="single" w:color="auto" w:sz="4" w:space="0"/>
              <w:left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p>
        </w:tc>
        <w:tc>
          <w:tcPr>
            <w:tcW w:w="8307" w:type="dxa"/>
            <w:gridSpan w:val="5"/>
            <w:tcBorders>
              <w:top w:val="single" w:color="auto" w:sz="4" w:space="0"/>
              <w:left w:val="nil"/>
              <w:right w:val="single" w:color="auto" w:sz="4" w:space="0"/>
            </w:tcBorders>
            <w:shd w:val="clear" w:color="auto" w:fill="FFFFFF"/>
            <w:vAlign w:val="center"/>
          </w:tcPr>
          <w:p>
            <w:pPr>
              <w:spacing w:line="240" w:lineRule="atLeast"/>
              <w:rPr>
                <w:rFonts w:ascii="仿宋_GB2312" w:hAnsi="仿宋_GB2312" w:eastAsia="仿宋_GB2312" w:cs="仿宋_GB2312"/>
                <w:sz w:val="24"/>
              </w:rPr>
            </w:pPr>
          </w:p>
        </w:tc>
      </w:tr>
      <w:tr>
        <w:tblPrEx>
          <w:shd w:val="clear" w:color="auto" w:fill="FFFFFF"/>
          <w:tblCellMar>
            <w:top w:w="0" w:type="dxa"/>
            <w:left w:w="108" w:type="dxa"/>
            <w:bottom w:w="0" w:type="dxa"/>
            <w:right w:w="108" w:type="dxa"/>
          </w:tblCellMar>
        </w:tblPrEx>
        <w:trPr>
          <w:trHeight w:val="3092" w:hRule="atLeast"/>
        </w:trPr>
        <w:tc>
          <w:tcPr>
            <w:tcW w:w="1698" w:type="dxa"/>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事务所获</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表彰情况</w:t>
            </w:r>
          </w:p>
        </w:tc>
        <w:tc>
          <w:tcPr>
            <w:tcW w:w="8307" w:type="dxa"/>
            <w:gridSpan w:val="5"/>
            <w:tcBorders>
              <w:top w:val="nil"/>
              <w:left w:val="nil"/>
              <w:bottom w:val="single" w:color="000000" w:sz="4" w:space="0"/>
              <w:right w:val="single" w:color="000000" w:sz="4" w:space="0"/>
            </w:tcBorders>
            <w:shd w:val="clear" w:color="auto" w:fill="FFFFFF"/>
            <w:vAlign w:val="center"/>
          </w:tcPr>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p>
            <w:pPr>
              <w:spacing w:line="240" w:lineRule="atLeast"/>
              <w:rPr>
                <w:rFonts w:ascii="仿宋_GB2312" w:hAnsi="仿宋_GB2312" w:eastAsia="仿宋_GB2312" w:cs="仿宋_GB2312"/>
                <w:sz w:val="24"/>
              </w:rPr>
            </w:pPr>
          </w:p>
        </w:tc>
      </w:tr>
      <w:tr>
        <w:tblPrEx>
          <w:tblCellMar>
            <w:top w:w="0" w:type="dxa"/>
            <w:left w:w="108" w:type="dxa"/>
            <w:bottom w:w="0" w:type="dxa"/>
            <w:right w:w="108" w:type="dxa"/>
          </w:tblCellMar>
        </w:tblPrEx>
        <w:trPr>
          <w:trHeight w:val="5278" w:hRule="atLeast"/>
        </w:trPr>
        <w:tc>
          <w:tcPr>
            <w:tcW w:w="169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参与行政处罚案件法律审查、行政复议、行政诉讼的情况</w:t>
            </w:r>
          </w:p>
        </w:tc>
        <w:tc>
          <w:tcPr>
            <w:tcW w:w="8307" w:type="dxa"/>
            <w:gridSpan w:val="5"/>
            <w:tcBorders>
              <w:top w:val="single" w:color="auto" w:sz="4" w:space="0"/>
              <w:left w:val="nil"/>
              <w:bottom w:val="single" w:color="000000" w:sz="4" w:space="0"/>
              <w:right w:val="single" w:color="000000" w:sz="4" w:space="0"/>
            </w:tcBorders>
            <w:shd w:val="clear" w:color="auto" w:fill="FFFFFF"/>
            <w:vAlign w:val="center"/>
          </w:tcPr>
          <w:p>
            <w:pPr>
              <w:spacing w:line="240" w:lineRule="atLeast"/>
              <w:rPr>
                <w:rFonts w:ascii="仿宋_GB2312" w:hAnsi="仿宋_GB2312" w:eastAsia="仿宋_GB2312" w:cs="仿宋_GB2312"/>
                <w:sz w:val="24"/>
              </w:rPr>
            </w:pPr>
          </w:p>
        </w:tc>
      </w:tr>
      <w:tr>
        <w:tblPrEx>
          <w:tblCellMar>
            <w:top w:w="0" w:type="dxa"/>
            <w:left w:w="108" w:type="dxa"/>
            <w:bottom w:w="0" w:type="dxa"/>
            <w:right w:w="108" w:type="dxa"/>
          </w:tblCellMar>
        </w:tblPrEx>
        <w:trPr>
          <w:trHeight w:val="2925" w:hRule="atLeast"/>
        </w:trPr>
        <w:tc>
          <w:tcPr>
            <w:tcW w:w="1698" w:type="dxa"/>
            <w:tcBorders>
              <w:top w:val="nil"/>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为行政机关提供法律顾问</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服务的情况</w:t>
            </w:r>
          </w:p>
        </w:tc>
        <w:tc>
          <w:tcPr>
            <w:tcW w:w="8307" w:type="dxa"/>
            <w:gridSpan w:val="5"/>
            <w:tcBorders>
              <w:top w:val="nil"/>
              <w:left w:val="nil"/>
              <w:bottom w:val="single" w:color="auto" w:sz="4" w:space="0"/>
              <w:right w:val="single" w:color="000000" w:sz="4" w:space="0"/>
            </w:tcBorders>
            <w:shd w:val="clear" w:color="auto" w:fill="FFFFFF"/>
            <w:vAlign w:val="center"/>
          </w:tcPr>
          <w:p>
            <w:pPr>
              <w:spacing w:line="240" w:lineRule="atLeast"/>
              <w:ind w:firstLine="3480" w:firstLineChars="1450"/>
              <w:rPr>
                <w:rFonts w:ascii="仿宋_GB2312" w:hAnsi="仿宋_GB2312" w:eastAsia="仿宋_GB2312" w:cs="仿宋_GB2312"/>
                <w:sz w:val="24"/>
              </w:rPr>
            </w:pPr>
          </w:p>
        </w:tc>
      </w:tr>
      <w:tr>
        <w:tblPrEx>
          <w:tblCellMar>
            <w:top w:w="0" w:type="dxa"/>
            <w:left w:w="108" w:type="dxa"/>
            <w:bottom w:w="0" w:type="dxa"/>
            <w:right w:w="108" w:type="dxa"/>
          </w:tblCellMar>
        </w:tblPrEx>
        <w:trPr>
          <w:trHeight w:val="1436" w:hRule="atLeast"/>
        </w:trPr>
        <w:tc>
          <w:tcPr>
            <w:tcW w:w="169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报价情况</w:t>
            </w:r>
          </w:p>
        </w:tc>
        <w:tc>
          <w:tcPr>
            <w:tcW w:w="8307" w:type="dxa"/>
            <w:gridSpan w:val="5"/>
            <w:tcBorders>
              <w:top w:val="single" w:color="auto" w:sz="4" w:space="0"/>
              <w:left w:val="nil"/>
              <w:bottom w:val="single" w:color="000000" w:sz="4" w:space="0"/>
              <w:right w:val="single" w:color="000000" w:sz="4" w:space="0"/>
            </w:tcBorders>
            <w:shd w:val="clear" w:color="auto" w:fill="FFFFFF"/>
            <w:vAlign w:val="center"/>
          </w:tcPr>
          <w:p>
            <w:pPr>
              <w:spacing w:line="240" w:lineRule="atLeast"/>
              <w:ind w:firstLine="3480" w:firstLineChars="1450"/>
              <w:rPr>
                <w:rFonts w:ascii="仿宋_GB2312" w:hAnsi="仿宋_GB2312" w:eastAsia="仿宋_GB2312" w:cs="仿宋_GB2312"/>
                <w:sz w:val="24"/>
              </w:rPr>
            </w:pPr>
          </w:p>
        </w:tc>
      </w:tr>
      <w:tr>
        <w:tblPrEx>
          <w:tblCellMar>
            <w:top w:w="0" w:type="dxa"/>
            <w:left w:w="108" w:type="dxa"/>
            <w:bottom w:w="0" w:type="dxa"/>
            <w:right w:w="108" w:type="dxa"/>
          </w:tblCellMar>
        </w:tblPrEx>
        <w:trPr>
          <w:trHeight w:val="3526" w:hRule="atLeast"/>
        </w:trPr>
        <w:tc>
          <w:tcPr>
            <w:tcW w:w="1698" w:type="dxa"/>
            <w:tcBorders>
              <w:top w:val="nil"/>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事务所</w:t>
            </w:r>
          </w:p>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确认盖章</w:t>
            </w:r>
          </w:p>
        </w:tc>
        <w:tc>
          <w:tcPr>
            <w:tcW w:w="8307" w:type="dxa"/>
            <w:gridSpan w:val="5"/>
            <w:tcBorders>
              <w:top w:val="nil"/>
              <w:left w:val="nil"/>
              <w:bottom w:val="single" w:color="000000" w:sz="4" w:space="0"/>
              <w:right w:val="single" w:color="000000" w:sz="4" w:space="0"/>
            </w:tcBorders>
            <w:shd w:val="clear" w:color="auto" w:fill="FFFFFF"/>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（在此栏还需承诺律师事务所及所内律师无刑事犯罪记录，近5年内没有受过司法行政部门处罚、行业协会纪律处分，近5年内未被记入公共信用信息平台失信主体记录。）</w:t>
            </w:r>
          </w:p>
          <w:p>
            <w:pPr>
              <w:spacing w:line="240" w:lineRule="atLeast"/>
              <w:ind w:firstLine="3720" w:firstLineChars="1550"/>
              <w:rPr>
                <w:rFonts w:ascii="仿宋_GB2312" w:hAnsi="仿宋_GB2312" w:eastAsia="仿宋_GB2312" w:cs="仿宋_GB2312"/>
                <w:sz w:val="24"/>
              </w:rPr>
            </w:pPr>
          </w:p>
          <w:p>
            <w:pPr>
              <w:spacing w:line="240" w:lineRule="atLeast"/>
              <w:ind w:firstLine="3720" w:firstLineChars="1550"/>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宋体" w:hAnsi="宋体" w:eastAsia="宋体" w:cs="宋体"/>
                <w:sz w:val="24"/>
              </w:rPr>
              <w:t> </w:t>
            </w:r>
            <w:r>
              <w:rPr>
                <w:rFonts w:hint="eastAsia" w:ascii="仿宋_GB2312" w:hAnsi="仿宋_GB2312" w:eastAsia="仿宋_GB2312" w:cs="仿宋_GB2312"/>
                <w:sz w:val="24"/>
              </w:rPr>
              <w:t xml:space="preserve">        年　</w:t>
            </w:r>
            <w:r>
              <w:rPr>
                <w:rFonts w:hint="eastAsia" w:ascii="宋体" w:hAnsi="宋体" w:eastAsia="宋体" w:cs="宋体"/>
                <w:sz w:val="24"/>
              </w:rPr>
              <w:t> </w:t>
            </w:r>
            <w:r>
              <w:rPr>
                <w:rFonts w:hint="eastAsia" w:ascii="仿宋_GB2312" w:hAnsi="仿宋_GB2312" w:eastAsia="仿宋_GB2312" w:cs="仿宋_GB2312"/>
                <w:sz w:val="24"/>
              </w:rPr>
              <w:t>月　</w:t>
            </w:r>
            <w:r>
              <w:rPr>
                <w:rFonts w:hint="eastAsia" w:ascii="宋体" w:hAnsi="宋体" w:eastAsia="宋体" w:cs="宋体"/>
                <w:sz w:val="24"/>
              </w:rPr>
              <w:t> </w:t>
            </w:r>
            <w:r>
              <w:rPr>
                <w:rFonts w:hint="eastAsia" w:ascii="仿宋_GB2312" w:hAnsi="仿宋_GB2312" w:eastAsia="仿宋_GB2312" w:cs="仿宋_GB2312"/>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NmRkM2Q5M2ZmNjJjNmI4ZDFlZjZlMjdmOTFjYmIifQ=="/>
  </w:docVars>
  <w:rsids>
    <w:rsidRoot w:val="00410D5E"/>
    <w:rsid w:val="00001553"/>
    <w:rsid w:val="00010173"/>
    <w:rsid w:val="00021A46"/>
    <w:rsid w:val="000230D4"/>
    <w:rsid w:val="000A7D49"/>
    <w:rsid w:val="000B24D3"/>
    <w:rsid w:val="000B721B"/>
    <w:rsid w:val="00111887"/>
    <w:rsid w:val="00125308"/>
    <w:rsid w:val="001315FD"/>
    <w:rsid w:val="00157D23"/>
    <w:rsid w:val="001606DE"/>
    <w:rsid w:val="00182259"/>
    <w:rsid w:val="001A4B30"/>
    <w:rsid w:val="001A7690"/>
    <w:rsid w:val="00221118"/>
    <w:rsid w:val="00252416"/>
    <w:rsid w:val="002613EA"/>
    <w:rsid w:val="002E3415"/>
    <w:rsid w:val="0031424C"/>
    <w:rsid w:val="00320E5A"/>
    <w:rsid w:val="00363E3A"/>
    <w:rsid w:val="003C7047"/>
    <w:rsid w:val="00410D5E"/>
    <w:rsid w:val="004B6960"/>
    <w:rsid w:val="00501868"/>
    <w:rsid w:val="00530409"/>
    <w:rsid w:val="00547D58"/>
    <w:rsid w:val="00562597"/>
    <w:rsid w:val="00577DAB"/>
    <w:rsid w:val="00581C04"/>
    <w:rsid w:val="00582D88"/>
    <w:rsid w:val="005A6696"/>
    <w:rsid w:val="005D216C"/>
    <w:rsid w:val="006112B9"/>
    <w:rsid w:val="00615BD0"/>
    <w:rsid w:val="006D6B64"/>
    <w:rsid w:val="006F239B"/>
    <w:rsid w:val="00703144"/>
    <w:rsid w:val="007C6FDE"/>
    <w:rsid w:val="007F255A"/>
    <w:rsid w:val="0081609B"/>
    <w:rsid w:val="00852123"/>
    <w:rsid w:val="008642F1"/>
    <w:rsid w:val="008831D9"/>
    <w:rsid w:val="008C649E"/>
    <w:rsid w:val="008D2A5A"/>
    <w:rsid w:val="008D4154"/>
    <w:rsid w:val="00915BA4"/>
    <w:rsid w:val="00940122"/>
    <w:rsid w:val="00956588"/>
    <w:rsid w:val="00956A6C"/>
    <w:rsid w:val="009D06CE"/>
    <w:rsid w:val="009D1FDE"/>
    <w:rsid w:val="009E0293"/>
    <w:rsid w:val="00A00C44"/>
    <w:rsid w:val="00A05033"/>
    <w:rsid w:val="00A36AB0"/>
    <w:rsid w:val="00A72540"/>
    <w:rsid w:val="00A7560F"/>
    <w:rsid w:val="00A75A31"/>
    <w:rsid w:val="00A86F55"/>
    <w:rsid w:val="00AA35F0"/>
    <w:rsid w:val="00AE7BBF"/>
    <w:rsid w:val="00B538D2"/>
    <w:rsid w:val="00B66BA5"/>
    <w:rsid w:val="00BC16E2"/>
    <w:rsid w:val="00C21194"/>
    <w:rsid w:val="00C264F9"/>
    <w:rsid w:val="00C8067D"/>
    <w:rsid w:val="00CE6BE8"/>
    <w:rsid w:val="00D05A02"/>
    <w:rsid w:val="00D55259"/>
    <w:rsid w:val="00D7239A"/>
    <w:rsid w:val="00DB5AFB"/>
    <w:rsid w:val="00DD0F50"/>
    <w:rsid w:val="00E2436A"/>
    <w:rsid w:val="00E67247"/>
    <w:rsid w:val="00EB1589"/>
    <w:rsid w:val="00EC352D"/>
    <w:rsid w:val="00EF18C6"/>
    <w:rsid w:val="00F010C3"/>
    <w:rsid w:val="00F217D8"/>
    <w:rsid w:val="00F81B56"/>
    <w:rsid w:val="00FD156E"/>
    <w:rsid w:val="00FD1F2E"/>
    <w:rsid w:val="1D4023FB"/>
    <w:rsid w:val="72200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7"/>
    <w:link w:val="2"/>
    <w:semiHidden/>
    <w:qFormat/>
    <w:uiPriority w:val="99"/>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2336</Words>
  <Characters>2390</Characters>
  <Lines>14</Lines>
  <Paragraphs>4</Paragraphs>
  <TotalTime>8</TotalTime>
  <ScaleCrop>false</ScaleCrop>
  <LinksUpToDate>false</LinksUpToDate>
  <CharactersWithSpaces>2563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2021-05-20T01:52:00Z</dcterms:created>
  <dc:creator>林娇</dc:creator>
  <cp:lastModifiedBy>林娇</cp:lastModifiedBy>
  <cp:lastPrinted>2021-05-27T03:09:00Z</cp:lastPrinted>
  <dcterms:modified xsi:type="dcterms:W3CDTF">2022-05-18T02:37:41Z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9820E16CD8C045D0BD54D2CB6022E6EB</vt:lpwstr>
  </property>
</Properties>
</file>