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560" w:lineRule="exact"/>
        <w:jc w:val="center"/>
        <w:rPr>
          <w:rFonts w:hint="default" w:ascii="Times New Roman" w:hAnsi="Times New Roman" w:eastAsia="方正小标宋" w:cs="Times New Roman"/>
          <w:b/>
          <w:bCs/>
          <w:sz w:val="44"/>
          <w:szCs w:val="44"/>
        </w:rPr>
      </w:pPr>
      <w:bookmarkStart w:id="0" w:name="_GoBack"/>
      <w:bookmarkEnd w:id="0"/>
    </w:p>
    <w:p>
      <w:pPr>
        <w:pStyle w:val="9"/>
        <w:snapToGrid w:val="0"/>
        <w:spacing w:line="560" w:lineRule="exact"/>
        <w:jc w:val="center"/>
        <w:rPr>
          <w:rFonts w:hint="default" w:ascii="Times New Roman" w:hAnsi="Times New Roman" w:eastAsia="方正小标宋" w:cs="Times New Roman"/>
          <w:b/>
          <w:bCs/>
          <w:sz w:val="44"/>
          <w:szCs w:val="44"/>
        </w:rPr>
      </w:pPr>
    </w:p>
    <w:p>
      <w:pPr>
        <w:pStyle w:val="9"/>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穗环（越）法罚〔2022〕9号</w:t>
      </w:r>
    </w:p>
    <w:p>
      <w:pPr>
        <w:tabs>
          <w:tab w:val="center" w:pos="4416"/>
          <w:tab w:val="left" w:pos="7036"/>
        </w:tabs>
        <w:snapToGrid w:val="0"/>
        <w:spacing w:line="560" w:lineRule="exact"/>
        <w:jc w:val="left"/>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56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当事人：广州夕阳红口腔门诊部有限公司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56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统一社会信用代码：91440101MA59Q5K66E</w:t>
      </w:r>
      <w:r>
        <w:rPr>
          <w:rFonts w:hint="default" w:ascii="Times New Roman" w:hAnsi="Times New Roman" w:eastAsia="仿宋_GB2312" w:cs="Times New Roman"/>
          <w:b w:val="0"/>
          <w:bCs w:val="0"/>
          <w:kern w:val="2"/>
          <w:sz w:val="32"/>
          <w:szCs w:val="24"/>
          <w:lang w:val="en-US" w:eastAsia="zh-CN" w:bidi="ar-SA"/>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56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登记地址：广州市越秀区中山三路36号253铺、254铺、255铺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56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b w:val="0"/>
          <w:bCs w:val="0"/>
          <w:kern w:val="2"/>
          <w:sz w:val="32"/>
          <w:szCs w:val="24"/>
          <w:lang w:val="en-US" w:eastAsia="zh-CN" w:bidi="ar-SA"/>
        </w:rPr>
        <w:t>法定代表人</w:t>
      </w:r>
      <w:r>
        <w:rPr>
          <w:rFonts w:hint="default" w:ascii="Times New Roman" w:hAnsi="Times New Roman" w:eastAsia="仿宋_GB2312" w:cs="Times New Roman"/>
          <w:b w:val="0"/>
          <w:bCs w:val="0"/>
          <w:kern w:val="2"/>
          <w:sz w:val="32"/>
          <w:szCs w:val="24"/>
          <w:lang w:val="en-US" w:eastAsia="zh-CN" w:bidi="ar-SA"/>
        </w:rPr>
        <w:t>：</w:t>
      </w:r>
      <w:r>
        <w:rPr>
          <w:rFonts w:hint="eastAsia" w:ascii="Times New Roman" w:hAnsi="Times New Roman" w:eastAsia="仿宋_GB2312" w:cs="Times New Roman"/>
          <w:b w:val="0"/>
          <w:bCs w:val="0"/>
          <w:kern w:val="2"/>
          <w:sz w:val="32"/>
          <w:szCs w:val="24"/>
          <w:lang w:val="en-US" w:eastAsia="zh-CN" w:bidi="ar-SA"/>
        </w:rPr>
        <w:fldChar w:fldCharType="begin"/>
      </w:r>
      <w:r>
        <w:rPr>
          <w:rFonts w:hint="eastAsia" w:ascii="Times New Roman" w:hAnsi="Times New Roman" w:eastAsia="仿宋_GB2312" w:cs="Times New Roman"/>
          <w:b w:val="0"/>
          <w:bCs w:val="0"/>
          <w:kern w:val="2"/>
          <w:sz w:val="32"/>
          <w:szCs w:val="24"/>
          <w:lang w:val="en-US" w:eastAsia="zh-CN" w:bidi="ar-SA"/>
        </w:rPr>
        <w:instrText xml:space="preserve"> HYPERLINK "https://www.qcc.com/pl/pa36e8e84696f2b15f71aa3c93629fa7.html" \t "https://www.qcc.com/firm/_blank" </w:instrText>
      </w:r>
      <w:r>
        <w:rPr>
          <w:rFonts w:hint="eastAsia" w:ascii="Times New Roman" w:hAnsi="Times New Roman" w:eastAsia="仿宋_GB2312" w:cs="Times New Roman"/>
          <w:b w:val="0"/>
          <w:bCs w:val="0"/>
          <w:kern w:val="2"/>
          <w:sz w:val="32"/>
          <w:szCs w:val="24"/>
          <w:lang w:val="en-US" w:eastAsia="zh-CN" w:bidi="ar-SA"/>
        </w:rPr>
        <w:fldChar w:fldCharType="separate"/>
      </w:r>
      <w:r>
        <w:rPr>
          <w:rFonts w:hint="eastAsia" w:ascii="Times New Roman" w:hAnsi="Times New Roman" w:eastAsia="仿宋_GB2312" w:cs="Times New Roman"/>
          <w:b w:val="0"/>
          <w:bCs w:val="0"/>
          <w:kern w:val="2"/>
          <w:sz w:val="32"/>
          <w:szCs w:val="24"/>
          <w:lang w:val="en-US" w:eastAsia="zh-CN" w:bidi="ar-SA"/>
        </w:rPr>
        <w:t>罗伟</w:t>
      </w:r>
      <w:r>
        <w:rPr>
          <w:rFonts w:hint="eastAsia" w:ascii="Times New Roman" w:hAnsi="Times New Roman" w:eastAsia="仿宋_GB2312" w:cs="Times New Roman"/>
          <w:b w:val="0"/>
          <w:bCs w:val="0"/>
          <w:kern w:val="2"/>
          <w:sz w:val="32"/>
          <w:szCs w:val="24"/>
          <w:lang w:val="en-US" w:eastAsia="zh-CN" w:bidi="ar-SA"/>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p>
    <w:p>
      <w:pPr>
        <w:spacing w:line="560" w:lineRule="exact"/>
        <w:ind w:firstLine="624" w:firstLineChars="200"/>
        <w:rPr>
          <w:rFonts w:hint="default" w:ascii="Times New Roman" w:hAnsi="Times New Roman" w:eastAsia="仿宋_GB2312" w:cs="Times New Roman"/>
          <w:b w:val="0"/>
          <w:bCs w:val="0"/>
          <w:szCs w:val="32"/>
        </w:rPr>
      </w:pPr>
      <w:r>
        <w:rPr>
          <w:rFonts w:hint="eastAsia" w:ascii="黑体" w:hAnsi="黑体" w:eastAsia="黑体" w:cs="黑体"/>
          <w:b w:val="0"/>
          <w:bCs w:val="0"/>
          <w:szCs w:val="32"/>
        </w:rPr>
        <w:t>一、当事人基本情况及违法事实情况</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当事人在广州市越秀区中山三路36号253铺、254铺、255铺从事口腔诊疗活动</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经营过程中有</w:t>
      </w:r>
      <w:r>
        <w:rPr>
          <w:rFonts w:hint="eastAsia" w:ascii="Times New Roman" w:hAnsi="Times New Roman" w:eastAsia="仿宋_GB2312" w:cs="Times New Roman"/>
          <w:kern w:val="2"/>
          <w:sz w:val="32"/>
          <w:szCs w:val="24"/>
          <w:lang w:val="en-US" w:eastAsia="zh-CN" w:bidi="ar-SA"/>
        </w:rPr>
        <w:t>医疗</w:t>
      </w:r>
      <w:r>
        <w:rPr>
          <w:rFonts w:hint="default" w:ascii="Times New Roman" w:hAnsi="Times New Roman" w:eastAsia="仿宋_GB2312" w:cs="Times New Roman"/>
          <w:kern w:val="2"/>
          <w:sz w:val="32"/>
          <w:szCs w:val="24"/>
          <w:lang w:val="en-US" w:eastAsia="zh-CN" w:bidi="ar-SA"/>
        </w:rPr>
        <w:t>废水产生，废水经</w:t>
      </w:r>
      <w:r>
        <w:rPr>
          <w:rFonts w:hint="eastAsia" w:ascii="Times New Roman" w:hAnsi="Times New Roman" w:eastAsia="仿宋_GB2312" w:cs="Times New Roman"/>
          <w:kern w:val="2"/>
          <w:sz w:val="32"/>
          <w:szCs w:val="24"/>
          <w:lang w:val="en-US" w:eastAsia="zh-CN" w:bidi="ar-SA"/>
        </w:rPr>
        <w:t>消毒</w:t>
      </w:r>
      <w:r>
        <w:rPr>
          <w:rFonts w:hint="default" w:ascii="Times New Roman" w:hAnsi="Times New Roman" w:eastAsia="仿宋_GB2312" w:cs="Times New Roman"/>
          <w:kern w:val="2"/>
          <w:sz w:val="32"/>
          <w:szCs w:val="24"/>
          <w:lang w:val="en-US" w:eastAsia="zh-CN" w:bidi="ar-SA"/>
        </w:rPr>
        <w:t>处理后排入市政污水管网。</w:t>
      </w:r>
      <w:r>
        <w:rPr>
          <w:rFonts w:hint="eastAsia" w:ascii="Times New Roman" w:hAnsi="Times New Roman" w:eastAsia="仿宋_GB2312" w:cs="Times New Roman"/>
          <w:kern w:val="2"/>
          <w:sz w:val="32"/>
          <w:szCs w:val="24"/>
          <w:lang w:val="en-US" w:eastAsia="zh-CN" w:bidi="ar-SA"/>
        </w:rPr>
        <w:t>2022年9月26日，</w:t>
      </w:r>
      <w:r>
        <w:rPr>
          <w:rFonts w:hint="default" w:ascii="Times New Roman" w:hAnsi="Times New Roman" w:eastAsia="仿宋_GB2312" w:cs="Times New Roman"/>
          <w:kern w:val="2"/>
          <w:sz w:val="32"/>
          <w:szCs w:val="24"/>
          <w:lang w:val="en-US" w:eastAsia="zh-CN" w:bidi="ar-SA"/>
        </w:rPr>
        <w:t>我局对当事人现场检查发现，当事人未</w:t>
      </w:r>
      <w:r>
        <w:rPr>
          <w:rFonts w:hint="eastAsia" w:ascii="Times New Roman" w:hAnsi="Times New Roman" w:eastAsia="仿宋_GB2312" w:cs="Times New Roman"/>
          <w:kern w:val="2"/>
          <w:sz w:val="32"/>
          <w:szCs w:val="24"/>
          <w:lang w:val="en-US" w:eastAsia="zh-CN" w:bidi="ar-SA"/>
        </w:rPr>
        <w:t>开启消毒处理装置</w:t>
      </w:r>
      <w:r>
        <w:rPr>
          <w:rFonts w:hint="default" w:ascii="Times New Roman" w:hAnsi="Times New Roman" w:eastAsia="仿宋_GB2312" w:cs="Times New Roman"/>
          <w:kern w:val="2"/>
          <w:sz w:val="32"/>
          <w:szCs w:val="24"/>
          <w:lang w:val="en-US" w:eastAsia="zh-CN" w:bidi="ar-SA"/>
        </w:rPr>
        <w:t>对污水进行处理，也未采取其他措施对污水进行消毒</w:t>
      </w:r>
      <w:r>
        <w:rPr>
          <w:rFonts w:hint="eastAsia" w:ascii="Times New Roman" w:hAnsi="Times New Roman" w:eastAsia="仿宋_GB2312" w:cs="Times New Roman"/>
          <w:kern w:val="2"/>
          <w:sz w:val="32"/>
          <w:szCs w:val="24"/>
          <w:lang w:val="en-US" w:eastAsia="zh-CN" w:bidi="ar-SA"/>
        </w:rPr>
        <w:t>，医疗污水直接排入市政污水管网</w:t>
      </w:r>
      <w:r>
        <w:rPr>
          <w:rFonts w:hint="default" w:ascii="Times New Roman" w:hAnsi="Times New Roman" w:eastAsia="仿宋_GB2312" w:cs="Times New Roman"/>
          <w:kern w:val="2"/>
          <w:sz w:val="32"/>
          <w:szCs w:val="24"/>
          <w:lang w:val="en-US" w:eastAsia="zh-CN" w:bidi="ar-SA"/>
        </w:rPr>
        <w:t>。</w:t>
      </w:r>
    </w:p>
    <w:p>
      <w:pPr>
        <w:pStyle w:val="11"/>
        <w:snapToGrid w:val="0"/>
        <w:spacing w:line="560" w:lineRule="exact"/>
        <w:ind w:firstLine="624" w:firstLineChars="200"/>
        <w:rPr>
          <w:rFonts w:hint="default" w:ascii="Times New Roman" w:hAnsi="Times New Roman" w:eastAsia="仿宋_GB2312" w:cs="Times New Roman"/>
          <w:sz w:val="32"/>
          <w:szCs w:val="24"/>
        </w:rPr>
      </w:pPr>
      <w:r>
        <w:rPr>
          <w:rFonts w:hint="default" w:ascii="Times New Roman" w:hAnsi="Times New Roman" w:eastAsia="仿宋_GB2312" w:cs="Times New Roman"/>
          <w:kern w:val="2"/>
          <w:sz w:val="32"/>
          <w:szCs w:val="24"/>
          <w:lang w:val="en-US" w:eastAsia="zh-CN" w:bidi="ar-SA"/>
        </w:rPr>
        <w:t>以上事实，有《现场检查（</w:t>
      </w:r>
      <w:r>
        <w:rPr>
          <w:rFonts w:hint="eastAsia" w:ascii="Times New Roman" w:hAnsi="Times New Roman" w:eastAsia="仿宋_GB2312" w:cs="Times New Roman"/>
          <w:kern w:val="2"/>
          <w:sz w:val="32"/>
          <w:szCs w:val="24"/>
          <w:lang w:val="en-US" w:eastAsia="zh-CN" w:bidi="ar-SA"/>
        </w:rPr>
        <w:t>勘察</w:t>
      </w:r>
      <w:r>
        <w:rPr>
          <w:rFonts w:hint="default" w:ascii="Times New Roman" w:hAnsi="Times New Roman" w:eastAsia="仿宋_GB2312" w:cs="Times New Roman"/>
          <w:kern w:val="2"/>
          <w:sz w:val="32"/>
          <w:szCs w:val="24"/>
          <w:lang w:val="en-US" w:eastAsia="zh-CN" w:bidi="ar-SA"/>
        </w:rPr>
        <w:t>）笔录》《调查询问笔录》、现场照片等证据材料予以证实。</w:t>
      </w:r>
    </w:p>
    <w:p>
      <w:pPr>
        <w:pStyle w:val="11"/>
        <w:snapToGrid w:val="0"/>
        <w:spacing w:line="560" w:lineRule="exact"/>
        <w:ind w:firstLine="624" w:firstLineChars="200"/>
        <w:rPr>
          <w:rFonts w:hint="default" w:ascii="Times New Roman" w:hAnsi="Times New Roman" w:eastAsia="仿宋_GB2312" w:cs="Times New Roman"/>
          <w:b/>
          <w:bCs/>
          <w:sz w:val="32"/>
          <w:szCs w:val="32"/>
        </w:rPr>
      </w:pPr>
      <w:r>
        <w:rPr>
          <w:rFonts w:hint="eastAsia" w:ascii="黑体" w:hAnsi="黑体" w:eastAsia="黑体" w:cs="黑体"/>
          <w:b w:val="0"/>
          <w:bCs w:val="0"/>
          <w:sz w:val="32"/>
          <w:szCs w:val="32"/>
        </w:rPr>
        <w:t>二、规范依据、拟处罚告知及意见采纳情况及处罚内容</w:t>
      </w:r>
    </w:p>
    <w:p>
      <w:pPr>
        <w:pStyle w:val="11"/>
        <w:snapToGrid w:val="0"/>
        <w:spacing w:line="560" w:lineRule="exact"/>
        <w:ind w:firstLine="622"/>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kern w:val="0"/>
          <w:sz w:val="32"/>
          <w:szCs w:val="32"/>
          <w:lang w:val="en-US" w:eastAsia="zh-CN"/>
        </w:rPr>
        <w:t>当事人上述行为违反了</w:t>
      </w:r>
      <w:r>
        <w:rPr>
          <w:rFonts w:hint="eastAsia" w:ascii="Times New Roman" w:hAnsi="Times New Roman" w:eastAsia="仿宋_GB2312" w:cs="Times New Roman"/>
          <w:b w:val="0"/>
          <w:bCs w:val="0"/>
          <w:kern w:val="2"/>
          <w:sz w:val="32"/>
          <w:szCs w:val="24"/>
          <w:lang w:val="en-US" w:eastAsia="zh-CN" w:bidi="ar-SA"/>
        </w:rPr>
        <w:t>《医疗废物管理条例》第二十条</w:t>
      </w:r>
      <w:r>
        <w:rPr>
          <w:rFonts w:hint="eastAsia" w:ascii="仿宋_GB2312" w:hAnsi="仿宋_GB2312" w:eastAsia="仿宋_GB2312" w:cs="仿宋_GB2312"/>
          <w:b w:val="0"/>
          <w:bCs w:val="0"/>
          <w:kern w:val="0"/>
          <w:sz w:val="32"/>
          <w:szCs w:val="32"/>
          <w:lang w:val="en-US" w:eastAsia="zh-CN"/>
        </w:rPr>
        <w:t>的规定</w:t>
      </w:r>
      <w:r>
        <w:rPr>
          <w:rFonts w:hint="eastAsia" w:ascii="仿宋_GB2312" w:hAnsi="仿宋_GB2312" w:eastAsia="仿宋_GB2312" w:cs="仿宋_GB2312"/>
          <w:b w:val="0"/>
          <w:bCs w:val="0"/>
          <w:kern w:val="0"/>
          <w:sz w:val="32"/>
          <w:szCs w:val="32"/>
          <w:highlight w:val="none"/>
          <w:lang w:val="en-US" w:eastAsia="zh-CN"/>
        </w:rPr>
        <w:t>。</w:t>
      </w:r>
      <w:r>
        <w:rPr>
          <w:rFonts w:hint="default" w:ascii="Times New Roman" w:hAnsi="Times New Roman" w:eastAsia="仿宋_GB2312" w:cs="Times New Roman"/>
          <w:sz w:val="32"/>
          <w:szCs w:val="32"/>
          <w:highlight w:val="none"/>
        </w:rPr>
        <w:t>2022年</w:t>
      </w:r>
      <w:r>
        <w:rPr>
          <w:rFonts w:hint="eastAsia"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日我</w:t>
      </w:r>
      <w:r>
        <w:rPr>
          <w:rFonts w:hint="default" w:ascii="Times New Roman" w:hAnsi="Times New Roman" w:eastAsia="仿宋_GB2312" w:cs="Times New Roman"/>
          <w:sz w:val="32"/>
          <w:szCs w:val="32"/>
        </w:rPr>
        <w:t>局向当事人送达《行政处罚事先告知书》</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穗环</w:t>
      </w:r>
      <w:r>
        <w:rPr>
          <w:rFonts w:hint="eastAsia" w:eastAsia="仿宋_GB2312" w:cs="Times New Roman"/>
          <w:sz w:val="32"/>
          <w:szCs w:val="32"/>
          <w:lang w:val="en-US" w:eastAsia="zh-CN"/>
        </w:rPr>
        <w:t>越</w:t>
      </w:r>
      <w:r>
        <w:rPr>
          <w:rFonts w:hint="default" w:ascii="Times New Roman" w:hAnsi="Times New Roman" w:eastAsia="仿宋_GB2312" w:cs="Times New Roman"/>
          <w:sz w:val="32"/>
          <w:szCs w:val="32"/>
        </w:rPr>
        <w:t>罚告〔2022〕</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，告知当事人拟作出的处罚内容及事实、理由、依据，并告知了陈述、申辩的权利。</w:t>
      </w:r>
      <w:r>
        <w:rPr>
          <w:rFonts w:hint="eastAsia" w:eastAsia="仿宋_GB2312" w:cs="Times New Roman"/>
          <w:sz w:val="32"/>
          <w:szCs w:val="32"/>
          <w:lang w:val="en-US" w:eastAsia="zh-CN"/>
        </w:rPr>
        <w:t>当事人逾期未</w:t>
      </w:r>
      <w:r>
        <w:rPr>
          <w:rFonts w:hint="eastAsia" w:ascii="Times New Roman" w:hAnsi="Times New Roman" w:eastAsia="仿宋_GB2312" w:cs="Times New Roman"/>
          <w:sz w:val="32"/>
          <w:szCs w:val="32"/>
          <w:lang w:val="en-US" w:eastAsia="zh-CN"/>
        </w:rPr>
        <w:t>提出陈述申辩意见。</w:t>
      </w:r>
    </w:p>
    <w:p>
      <w:pPr>
        <w:pStyle w:val="11"/>
        <w:snapToGrid w:val="0"/>
        <w:spacing w:line="560" w:lineRule="exact"/>
        <w:ind w:firstLine="62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，当事人确有</w:t>
      </w:r>
      <w:r>
        <w:rPr>
          <w:rFonts w:hint="default" w:ascii="Times New Roman" w:hAnsi="Times New Roman" w:eastAsia="仿宋_GB2312" w:cs="Times New Roman"/>
          <w:kern w:val="2"/>
          <w:sz w:val="32"/>
          <w:szCs w:val="24"/>
          <w:lang w:val="en-US" w:eastAsia="zh-CN" w:bidi="ar-SA"/>
        </w:rPr>
        <w:t>未按照规定对污水进行严格消毒</w:t>
      </w:r>
      <w:r>
        <w:rPr>
          <w:rFonts w:hint="default" w:ascii="Times New Roman" w:hAnsi="Times New Roman" w:eastAsia="仿宋_GB2312" w:cs="Times New Roman"/>
          <w:sz w:val="32"/>
          <w:szCs w:val="32"/>
          <w:highlight w:val="none"/>
        </w:rPr>
        <w:t>的违法行为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现本案经我局审查结束</w:t>
      </w:r>
      <w:r>
        <w:rPr>
          <w:rFonts w:hint="default" w:ascii="Times New Roman" w:hAnsi="Times New Roman" w:eastAsia="仿宋_GB2312" w:cs="Times New Roman"/>
          <w:sz w:val="32"/>
          <w:szCs w:val="32"/>
          <w:highlight w:val="none"/>
          <w:lang w:eastAsia="zh-CN"/>
        </w:rPr>
        <w:t>。</w:t>
      </w:r>
      <w:r>
        <w:rPr>
          <w:rFonts w:hint="eastAsia" w:ascii="仿宋_GB2312" w:hAnsi="仿宋_GB2312" w:eastAsia="仿宋_GB2312" w:cs="仿宋_GB2312"/>
          <w:b w:val="0"/>
          <w:bCs w:val="0"/>
          <w:kern w:val="0"/>
          <w:sz w:val="32"/>
          <w:szCs w:val="32"/>
          <w:lang w:val="en-US" w:eastAsia="zh-CN"/>
        </w:rPr>
        <w:t>根据</w:t>
      </w:r>
      <w:r>
        <w:rPr>
          <w:rFonts w:hint="eastAsia" w:ascii="Times New Roman" w:hAnsi="Times New Roman" w:eastAsia="仿宋_GB2312" w:cs="Times New Roman"/>
          <w:b w:val="0"/>
          <w:bCs w:val="0"/>
          <w:kern w:val="2"/>
          <w:sz w:val="32"/>
          <w:szCs w:val="24"/>
          <w:lang w:val="en-US" w:eastAsia="zh-CN" w:bidi="ar-SA"/>
        </w:rPr>
        <w:t>《医疗废物管理条例》第四十七条第五项</w:t>
      </w:r>
      <w:r>
        <w:rPr>
          <w:rFonts w:hint="eastAsia" w:ascii="仿宋_GB2312" w:hAnsi="仿宋_GB2312" w:eastAsia="仿宋_GB2312" w:cs="仿宋_GB2312"/>
          <w:b w:val="0"/>
          <w:bCs w:val="0"/>
          <w:kern w:val="0"/>
          <w:sz w:val="32"/>
          <w:szCs w:val="32"/>
          <w:lang w:val="en-US" w:eastAsia="zh-CN"/>
        </w:rPr>
        <w:t>和</w:t>
      </w:r>
      <w:r>
        <w:rPr>
          <w:rFonts w:hint="default" w:ascii="Times New Roman" w:hAnsi="Times New Roman" w:eastAsia="仿宋_GB2312" w:cs="Times New Roman"/>
          <w:b w:val="0"/>
          <w:bCs w:val="0"/>
          <w:kern w:val="2"/>
          <w:sz w:val="32"/>
          <w:szCs w:val="24"/>
          <w:lang w:val="en-US" w:eastAsia="zh-CN" w:bidi="ar-SA"/>
        </w:rPr>
        <w:t>《广州市生态环境行政处罚自由裁量权标准》第15.37.3.2</w:t>
      </w:r>
      <w:r>
        <w:rPr>
          <w:rFonts w:hint="eastAsia" w:ascii="仿宋_GB2312" w:hAnsi="仿宋_GB2312" w:eastAsia="仿宋_GB2312" w:cs="仿宋_GB2312"/>
          <w:b w:val="0"/>
          <w:bCs w:val="0"/>
          <w:kern w:val="0"/>
          <w:sz w:val="32"/>
          <w:szCs w:val="32"/>
          <w:lang w:val="en-US" w:eastAsia="zh-CN"/>
        </w:rPr>
        <w:t>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1、责令限期改正违法行为；</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2、警告并处罚款</w:t>
      </w:r>
      <w:r>
        <w:rPr>
          <w:rFonts w:hint="eastAsia" w:eastAsia="仿宋_GB2312" w:cs="Times New Roman"/>
          <w:kern w:val="2"/>
          <w:sz w:val="32"/>
          <w:szCs w:val="24"/>
          <w:lang w:val="en-US" w:eastAsia="zh-CN" w:bidi="ar-SA"/>
        </w:rPr>
        <w:t>人民币</w:t>
      </w:r>
      <w:r>
        <w:rPr>
          <w:rFonts w:hint="default" w:ascii="Times New Roman" w:hAnsi="Times New Roman" w:eastAsia="仿宋_GB2312" w:cs="Times New Roman"/>
          <w:kern w:val="2"/>
          <w:sz w:val="32"/>
          <w:szCs w:val="24"/>
          <w:lang w:val="en-US" w:eastAsia="zh-CN" w:bidi="ar-SA"/>
        </w:rPr>
        <w:t>柒仟伍佰元整（</w:t>
      </w:r>
      <w:r>
        <w:rPr>
          <w:rFonts w:hint="eastAsia" w:ascii="Times New Roman" w:hAnsi="Times New Roman" w:eastAsia="仿宋_GB2312" w:cs="Times New Roman"/>
          <w:kern w:val="2"/>
          <w:sz w:val="32"/>
          <w:szCs w:val="24"/>
          <w:lang w:val="en-US" w:eastAsia="zh-CN" w:bidi="ar-SA"/>
        </w:rPr>
        <w:t xml:space="preserve">¥ </w:t>
      </w:r>
      <w:r>
        <w:rPr>
          <w:rFonts w:hint="default" w:ascii="Times New Roman" w:hAnsi="Times New Roman" w:eastAsia="仿宋_GB2312" w:cs="Times New Roman"/>
          <w:kern w:val="2"/>
          <w:sz w:val="32"/>
          <w:szCs w:val="24"/>
          <w:lang w:val="en-US" w:eastAsia="zh-CN" w:bidi="ar-SA"/>
        </w:rPr>
        <w:t>7</w:t>
      </w:r>
      <w:r>
        <w:rPr>
          <w:rFonts w:hint="eastAsia" w:eastAsia="仿宋_GB2312"/>
          <w:sz w:val="32"/>
          <w:szCs w:val="24"/>
          <w:lang w:val="en-US" w:eastAsia="zh-CN"/>
        </w:rPr>
        <w:t>,</w:t>
      </w:r>
      <w:r>
        <w:rPr>
          <w:rFonts w:hint="default" w:ascii="Times New Roman" w:hAnsi="Times New Roman" w:eastAsia="仿宋_GB2312" w:cs="Times New Roman"/>
          <w:kern w:val="2"/>
          <w:sz w:val="32"/>
          <w:szCs w:val="24"/>
          <w:lang w:val="en-US" w:eastAsia="zh-CN" w:bidi="ar-SA"/>
        </w:rPr>
        <w:t>500</w:t>
      </w:r>
      <w:r>
        <w:rPr>
          <w:rFonts w:hint="eastAsia" w:eastAsia="仿宋_GB2312" w:cs="Times New Roman"/>
          <w:kern w:val="2"/>
          <w:sz w:val="32"/>
          <w:szCs w:val="24"/>
          <w:lang w:val="en-US" w:eastAsia="zh-CN" w:bidi="ar-SA"/>
        </w:rPr>
        <w:t>.00</w:t>
      </w:r>
      <w:r>
        <w:rPr>
          <w:rFonts w:hint="default" w:ascii="Times New Roman" w:hAnsi="Times New Roman" w:eastAsia="仿宋_GB2312" w:cs="Times New Roman"/>
          <w:kern w:val="2"/>
          <w:sz w:val="32"/>
          <w:szCs w:val="24"/>
          <w:lang w:val="en-US" w:eastAsia="zh-CN" w:bidi="ar-SA"/>
        </w:rPr>
        <w:t>）。</w:t>
      </w:r>
    </w:p>
    <w:p>
      <w:pPr>
        <w:spacing w:line="560" w:lineRule="exact"/>
        <w:ind w:firstLine="624" w:firstLineChars="200"/>
        <w:rPr>
          <w:rFonts w:hint="default" w:ascii="Times New Roman" w:hAnsi="Times New Roman" w:eastAsia="仿宋_GB2312" w:cs="Times New Roman"/>
          <w:b/>
          <w:bCs/>
          <w:szCs w:val="32"/>
        </w:rPr>
      </w:pPr>
      <w:r>
        <w:rPr>
          <w:rFonts w:hint="eastAsia" w:ascii="黑体" w:hAnsi="黑体" w:eastAsia="黑体" w:cs="黑体"/>
          <w:b w:val="0"/>
          <w:bCs w:val="0"/>
          <w:szCs w:val="32"/>
        </w:rPr>
        <w:t>三、处罚内容的履行要求和当事人的救济权利</w:t>
      </w:r>
    </w:p>
    <w:p>
      <w:pPr>
        <w:spacing w:line="560" w:lineRule="exact"/>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eastAsia"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eastAsia"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spacing w:line="560" w:lineRule="exact"/>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1"/>
        <w:snapToGrid w:val="0"/>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0"/>
        <w:snapToGrid w:val="0"/>
        <w:spacing w:line="560" w:lineRule="exact"/>
        <w:ind w:firstLine="622"/>
        <w:rPr>
          <w:rFonts w:hint="default" w:ascii="Times New Roman" w:hAnsi="Times New Roman" w:eastAsia="仿宋_GB2312" w:cs="Times New Roman"/>
          <w:sz w:val="32"/>
          <w:szCs w:val="32"/>
        </w:rPr>
      </w:pPr>
    </w:p>
    <w:p>
      <w:pPr>
        <w:pStyle w:val="10"/>
        <w:snapToGrid w:val="0"/>
        <w:spacing w:line="560" w:lineRule="exact"/>
        <w:ind w:firstLine="622"/>
        <w:rPr>
          <w:rFonts w:hint="default" w:ascii="Times New Roman" w:hAnsi="Times New Roman" w:eastAsia="仿宋_GB2312" w:cs="Times New Roman"/>
          <w:sz w:val="32"/>
          <w:szCs w:val="32"/>
        </w:rPr>
      </w:pPr>
    </w:p>
    <w:p>
      <w:pPr>
        <w:tabs>
          <w:tab w:val="left" w:pos="0"/>
        </w:tabs>
        <w:snapToGrid w:val="0"/>
        <w:spacing w:line="560" w:lineRule="exact"/>
        <w:ind w:right="1244" w:firstLine="622"/>
        <w:jc w:val="left"/>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tabs>
          <w:tab w:val="left" w:pos="0"/>
        </w:tabs>
        <w:snapToGrid w:val="0"/>
        <w:spacing w:line="560" w:lineRule="exact"/>
        <w:ind w:right="1685" w:rightChars="0" w:firstLine="610"/>
        <w:jc w:val="right"/>
        <w:rPr>
          <w:rFonts w:hint="default" w:ascii="Times New Roman" w:hAnsi="Times New Roman" w:cs="Times New Roman"/>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eastAsia" w:eastAsia="仿宋_GB2312" w:cs="Times New Roman"/>
          <w:spacing w:val="-6"/>
          <w:szCs w:val="32"/>
          <w:lang w:val="en-US" w:eastAsia="zh-CN"/>
        </w:rPr>
        <w:t>11</w:t>
      </w:r>
      <w:r>
        <w:rPr>
          <w:rFonts w:hint="default" w:ascii="Times New Roman" w:hAnsi="Times New Roman" w:eastAsia="仿宋_GB2312" w:cs="Times New Roman"/>
          <w:spacing w:val="-6"/>
          <w:szCs w:val="32"/>
        </w:rPr>
        <w:t>月</w:t>
      </w:r>
      <w:r>
        <w:rPr>
          <w:rFonts w:hint="eastAsia" w:eastAsia="仿宋_GB2312" w:cs="Times New Roman"/>
          <w:spacing w:val="-6"/>
          <w:szCs w:val="32"/>
          <w:lang w:val="en-US" w:eastAsia="zh-CN"/>
        </w:rPr>
        <w:t>21</w:t>
      </w:r>
      <w:r>
        <w:rPr>
          <w:rFonts w:hint="default" w:ascii="Times New Roman" w:hAnsi="Times New Roman" w:eastAsia="仿宋_GB2312" w:cs="Times New Roman"/>
          <w:spacing w:val="-6"/>
          <w:szCs w:val="32"/>
        </w:rPr>
        <w:t>日</w:t>
      </w:r>
    </w:p>
    <w:p>
      <w:pPr>
        <w:pStyle w:val="2"/>
        <w:rPr>
          <w:rFonts w:hint="default" w:ascii="Times New Roman" w:hAnsi="Times New Roman" w:cs="Times New Roman"/>
        </w:rPr>
      </w:pPr>
    </w:p>
    <w:p>
      <w:pPr>
        <w:keepNext w:val="0"/>
        <w:keepLines w:val="0"/>
        <w:pageBreakBefore w:val="0"/>
        <w:kinsoku/>
        <w:overflowPunct/>
        <w:topLinePunct w:val="0"/>
        <w:bidi w:val="0"/>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联系地址：广州市西华路第一津街50、52号首层、二层和人民北路863号首层</w:t>
      </w:r>
    </w:p>
    <w:p>
      <w:pPr>
        <w:keepNext w:val="0"/>
        <w:keepLines w:val="0"/>
        <w:pageBreakBefore w:val="0"/>
        <w:kinsoku/>
        <w:overflowPunct/>
        <w:topLinePunct w:val="0"/>
        <w:bidi w:val="0"/>
        <w:snapToGrid/>
        <w:spacing w:line="560" w:lineRule="exact"/>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电话：8107506</w:t>
      </w:r>
      <w:r>
        <w:rPr>
          <w:rFonts w:hint="eastAsia" w:ascii="Times New Roman" w:hAnsi="Times New Roman" w:eastAsia="仿宋_GB2312" w:cs="Times New Roman"/>
          <w:sz w:val="32"/>
          <w:szCs w:val="32"/>
          <w:lang w:val="en-US" w:eastAsia="zh-CN"/>
        </w:rPr>
        <w:t>3</w:t>
      </w:r>
    </w:p>
    <w:p>
      <w:pPr>
        <w:keepNext w:val="0"/>
        <w:keepLines w:val="0"/>
        <w:pageBreakBefore w:val="0"/>
        <w:kinsoku/>
        <w:overflowPunct/>
        <w:topLinePunct w:val="0"/>
        <w:bidi w:val="0"/>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邮政编码：510170</w:t>
      </w:r>
    </w:p>
    <w:p>
      <w:pPr>
        <w:spacing w:line="560" w:lineRule="exact"/>
        <w:rPr>
          <w:rFonts w:hint="default" w:ascii="Times New Roman" w:hAnsi="Times New Roman" w:cs="Times New Roman"/>
          <w:highlight w:val="yellow"/>
        </w:rPr>
      </w:pP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7774D82"/>
    <w:rsid w:val="0F767B5E"/>
    <w:rsid w:val="102864F3"/>
    <w:rsid w:val="1147511C"/>
    <w:rsid w:val="11663B40"/>
    <w:rsid w:val="14A44A93"/>
    <w:rsid w:val="14CA162C"/>
    <w:rsid w:val="16485461"/>
    <w:rsid w:val="178A00BC"/>
    <w:rsid w:val="17D365AD"/>
    <w:rsid w:val="18E92AD3"/>
    <w:rsid w:val="190E235D"/>
    <w:rsid w:val="19133DF5"/>
    <w:rsid w:val="19D63D61"/>
    <w:rsid w:val="1AAD7638"/>
    <w:rsid w:val="20835FE5"/>
    <w:rsid w:val="21E116E9"/>
    <w:rsid w:val="220C2BF9"/>
    <w:rsid w:val="252048E7"/>
    <w:rsid w:val="26A24FFF"/>
    <w:rsid w:val="2CE86127"/>
    <w:rsid w:val="2EE47719"/>
    <w:rsid w:val="325334D9"/>
    <w:rsid w:val="325524D0"/>
    <w:rsid w:val="3415372C"/>
    <w:rsid w:val="36532C98"/>
    <w:rsid w:val="399E3751"/>
    <w:rsid w:val="3F070082"/>
    <w:rsid w:val="422C52AC"/>
    <w:rsid w:val="42333947"/>
    <w:rsid w:val="4390345E"/>
    <w:rsid w:val="474A5481"/>
    <w:rsid w:val="4AC9030B"/>
    <w:rsid w:val="4AD50306"/>
    <w:rsid w:val="4D716B95"/>
    <w:rsid w:val="4F2F144C"/>
    <w:rsid w:val="4F3E1360"/>
    <w:rsid w:val="523F35B1"/>
    <w:rsid w:val="52BF1D03"/>
    <w:rsid w:val="55461821"/>
    <w:rsid w:val="58312C48"/>
    <w:rsid w:val="5C4D38DD"/>
    <w:rsid w:val="60D95FD5"/>
    <w:rsid w:val="613E122E"/>
    <w:rsid w:val="623765E7"/>
    <w:rsid w:val="63576AF7"/>
    <w:rsid w:val="642914B0"/>
    <w:rsid w:val="64396635"/>
    <w:rsid w:val="66D60D84"/>
    <w:rsid w:val="67420201"/>
    <w:rsid w:val="6AB63499"/>
    <w:rsid w:val="6B1A1FD9"/>
    <w:rsid w:val="6C643F65"/>
    <w:rsid w:val="6EC42D8B"/>
    <w:rsid w:val="6ED63FA9"/>
    <w:rsid w:val="6F306579"/>
    <w:rsid w:val="74BE441D"/>
    <w:rsid w:val="75C25AE0"/>
    <w:rsid w:val="773D7A97"/>
    <w:rsid w:val="78D91BC5"/>
    <w:rsid w:val="7AB20F74"/>
    <w:rsid w:val="7B8A0A15"/>
    <w:rsid w:val="7C281D37"/>
    <w:rsid w:val="7EB86893"/>
    <w:rsid w:val="7EF76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3"/>
    <w:qFormat/>
    <w:uiPriority w:val="0"/>
    <w:rPr>
      <w:rFonts w:hint="default" w:eastAsia="宋体"/>
      <w:sz w:val="30"/>
      <w:szCs w:val="30"/>
    </w:rPr>
  </w:style>
  <w:style w:type="paragraph" w:styleId="5">
    <w:name w:val="footer"/>
    <w:basedOn w:val="1"/>
    <w:link w:val="14"/>
    <w:qFormat/>
    <w:uiPriority w:val="0"/>
    <w:pPr>
      <w:tabs>
        <w:tab w:val="center" w:pos="4153"/>
        <w:tab w:val="right" w:pos="8306"/>
      </w:tabs>
      <w:snapToGrid w:val="0"/>
      <w:jc w:val="left"/>
    </w:pPr>
    <w:rPr>
      <w:rFonts w:hint="default" w:ascii="宋体" w:hAnsi="宋体" w:eastAsia="汉鼎简书宋"/>
      <w:kern w:val="0"/>
      <w:sz w:val="18"/>
    </w:rPr>
  </w:style>
  <w:style w:type="character" w:styleId="8">
    <w:name w:val="Hyperlink"/>
    <w:unhideWhenUsed/>
    <w:qFormat/>
    <w:uiPriority w:val="99"/>
    <w:rPr>
      <w:color w:val="0000FF"/>
      <w:u w:val="single"/>
    </w:rPr>
  </w:style>
  <w:style w:type="paragraph" w:customStyle="1" w:styleId="9">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正文文本字符"/>
    <w:basedOn w:val="7"/>
    <w:link w:val="4"/>
    <w:qFormat/>
    <w:uiPriority w:val="0"/>
    <w:rPr>
      <w:rFonts w:ascii="Times New Roman" w:hAnsi="Times New Roman"/>
      <w:kern w:val="2"/>
      <w:sz w:val="30"/>
      <w:szCs w:val="30"/>
    </w:rPr>
  </w:style>
  <w:style w:type="character" w:customStyle="1" w:styleId="14">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1554</Words>
  <Characters>1697</Characters>
  <Lines>10</Lines>
  <Paragraphs>3</Paragraphs>
  <TotalTime>0</TotalTime>
  <ScaleCrop>false</ScaleCrop>
  <LinksUpToDate>false</LinksUpToDate>
  <CharactersWithSpaces>1798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2022-11-30T02:04:40Z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