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穗环（越）法罚〔2022〕13号</w:t>
      </w:r>
    </w:p>
    <w:p>
      <w:pPr>
        <w:keepNext w:val="0"/>
        <w:keepLines w:val="0"/>
        <w:pageBreakBefore w:val="0"/>
        <w:tabs>
          <w:tab w:val="center" w:pos="4416"/>
          <w:tab w:val="left" w:pos="7036"/>
        </w:tabs>
        <w:kinsoku/>
        <w:wordWrap/>
        <w:overflowPunct/>
        <w:topLinePunct w:val="0"/>
        <w:bidi w:val="0"/>
        <w:snapToGrid w:val="0"/>
        <w:spacing w:line="500" w:lineRule="exact"/>
        <w:jc w:val="left"/>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keepNext w:val="0"/>
        <w:keepLines w:val="0"/>
        <w:pageBreakBefore w:val="0"/>
        <w:widowControl/>
        <w:shd w:val="clear" w:color="auto" w:fill="FFFFFF"/>
        <w:kinsoku/>
        <w:wordWrap/>
        <w:overflowPunct/>
        <w:topLinePunct w:val="0"/>
        <w:bidi w:val="0"/>
        <w:spacing w:before="0" w:beforeAutospacing="0" w:after="0" w:afterAutospacing="0" w:line="50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当事人：广州康欣血液透析中心有限公司</w:t>
      </w:r>
    </w:p>
    <w:p>
      <w:pPr>
        <w:pStyle w:val="3"/>
        <w:keepNext w:val="0"/>
        <w:keepLines w:val="0"/>
        <w:pageBreakBefore w:val="0"/>
        <w:widowControl/>
        <w:shd w:val="clear" w:color="auto" w:fill="FFFFFF"/>
        <w:kinsoku/>
        <w:wordWrap/>
        <w:overflowPunct/>
        <w:topLinePunct w:val="0"/>
        <w:bidi w:val="0"/>
        <w:spacing w:before="0" w:beforeAutospacing="0" w:after="0" w:afterAutospacing="0" w:line="50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统一社会信用代码：91440101MA5CLGJ22G</w:t>
      </w:r>
    </w:p>
    <w:p>
      <w:pPr>
        <w:pStyle w:val="3"/>
        <w:keepNext w:val="0"/>
        <w:keepLines w:val="0"/>
        <w:pageBreakBefore w:val="0"/>
        <w:widowControl/>
        <w:shd w:val="clear" w:color="auto" w:fill="FFFFFF"/>
        <w:kinsoku/>
        <w:wordWrap/>
        <w:overflowPunct/>
        <w:topLinePunct w:val="0"/>
        <w:bidi w:val="0"/>
        <w:spacing w:before="0" w:beforeAutospacing="0" w:after="0" w:afterAutospacing="0" w:line="50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登记地址：广州市越秀区人民北路837号101、102、103、104、107</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rPr>
        <w:t>法定代表人：</w:t>
      </w:r>
      <w:r>
        <w:rPr>
          <w:rFonts w:hint="default" w:ascii="Times New Roman" w:hAnsi="Times New Roman" w:eastAsia="仿宋_GB2312" w:cs="Times New Roman"/>
          <w:b w:val="0"/>
          <w:bCs w:val="0"/>
          <w:kern w:val="2"/>
          <w:sz w:val="32"/>
          <w:szCs w:val="24"/>
        </w:rPr>
        <w:fldChar w:fldCharType="begin"/>
      </w:r>
      <w:r>
        <w:rPr>
          <w:rFonts w:hint="default" w:ascii="Times New Roman" w:hAnsi="Times New Roman" w:eastAsia="仿宋_GB2312" w:cs="Times New Roman"/>
          <w:b w:val="0"/>
          <w:bCs w:val="0"/>
          <w:kern w:val="2"/>
          <w:sz w:val="32"/>
          <w:szCs w:val="24"/>
        </w:rPr>
        <w:instrText xml:space="preserve"> HYPERLINK "https://www.qcc.com/pl/pr367de706375ab3ba7b68433023d437.html" \t "https://www.qcc.com/firm/_blank" </w:instrText>
      </w:r>
      <w:r>
        <w:rPr>
          <w:rFonts w:hint="default" w:ascii="Times New Roman" w:hAnsi="Times New Roman" w:eastAsia="仿宋_GB2312" w:cs="Times New Roman"/>
          <w:b w:val="0"/>
          <w:bCs w:val="0"/>
          <w:kern w:val="2"/>
          <w:sz w:val="32"/>
          <w:szCs w:val="24"/>
        </w:rPr>
        <w:fldChar w:fldCharType="separate"/>
      </w:r>
      <w:r>
        <w:rPr>
          <w:rFonts w:hint="default" w:ascii="Times New Roman" w:hAnsi="Times New Roman" w:eastAsia="仿宋_GB2312" w:cs="Times New Roman"/>
          <w:b w:val="0"/>
          <w:bCs w:val="0"/>
          <w:kern w:val="2"/>
          <w:sz w:val="32"/>
          <w:szCs w:val="24"/>
        </w:rPr>
        <w:t>钟跃辉</w:t>
      </w:r>
      <w:r>
        <w:rPr>
          <w:rFonts w:hint="default" w:ascii="Times New Roman" w:hAnsi="Times New Roman" w:eastAsia="仿宋_GB2312" w:cs="Times New Roman"/>
          <w:b w:val="0"/>
          <w:bCs w:val="0"/>
          <w:kern w:val="2"/>
          <w:sz w:val="32"/>
          <w:szCs w:val="24"/>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keepNext w:val="0"/>
        <w:keepLines w:val="0"/>
        <w:pageBreakBefore w:val="0"/>
        <w:kinsoku/>
        <w:wordWrap/>
        <w:overflowPunct/>
        <w:topLinePunct w:val="0"/>
        <w:bidi w:val="0"/>
        <w:spacing w:line="500" w:lineRule="exact"/>
        <w:ind w:firstLine="624"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黑体" w:cs="Times New Roman"/>
          <w:b w:val="0"/>
          <w:bCs w:val="0"/>
          <w:szCs w:val="32"/>
        </w:rPr>
        <w:t>一、当事人基本情况及违法事实情况</w:t>
      </w:r>
    </w:p>
    <w:p>
      <w:pPr>
        <w:pStyle w:val="4"/>
        <w:keepNext w:val="0"/>
        <w:keepLines w:val="0"/>
        <w:pageBreakBefore w:val="0"/>
        <w:tabs>
          <w:tab w:val="left" w:pos="7382"/>
          <w:tab w:val="left" w:pos="7982"/>
        </w:tabs>
        <w:kinsoku/>
        <w:wordWrap/>
        <w:overflowPunct/>
        <w:topLinePunct w:val="0"/>
        <w:bidi w:val="0"/>
        <w:spacing w:line="50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当事人</w:t>
      </w:r>
      <w:r>
        <w:rPr>
          <w:rFonts w:hint="default" w:ascii="Times New Roman" w:hAnsi="Times New Roman" w:eastAsia="仿宋_GB2312" w:cs="Times New Roman"/>
          <w:sz w:val="32"/>
          <w:szCs w:val="24"/>
          <w:lang w:eastAsia="zh-CN"/>
        </w:rPr>
        <w:t>在</w:t>
      </w:r>
      <w:r>
        <w:rPr>
          <w:rFonts w:hint="default" w:ascii="Times New Roman" w:hAnsi="Times New Roman" w:eastAsia="仿宋_GB2312" w:cs="Times New Roman"/>
          <w:b w:val="0"/>
          <w:bCs w:val="0"/>
          <w:kern w:val="2"/>
          <w:sz w:val="32"/>
          <w:szCs w:val="24"/>
        </w:rPr>
        <w:t>广州市越秀区人民北路837号101、102、103、104、107</w:t>
      </w:r>
      <w:r>
        <w:rPr>
          <w:rFonts w:hint="default" w:ascii="Times New Roman" w:hAnsi="Times New Roman" w:eastAsia="仿宋_GB2312" w:cs="Times New Roman"/>
          <w:b w:val="0"/>
          <w:bCs w:val="0"/>
          <w:kern w:val="2"/>
          <w:sz w:val="32"/>
          <w:szCs w:val="24"/>
          <w:lang w:val="en-US" w:eastAsia="zh-CN"/>
        </w:rPr>
        <w:t>经营</w:t>
      </w:r>
      <w:r>
        <w:rPr>
          <w:rFonts w:hint="default" w:ascii="Times New Roman" w:hAnsi="Times New Roman" w:eastAsia="仿宋_GB2312" w:cs="Times New Roman"/>
          <w:sz w:val="32"/>
          <w:szCs w:val="24"/>
        </w:rPr>
        <w:t>血液透析</w:t>
      </w:r>
      <w:r>
        <w:rPr>
          <w:rFonts w:hint="default" w:ascii="Times New Roman" w:hAnsi="Times New Roman" w:eastAsia="仿宋_GB2312" w:cs="Times New Roman"/>
          <w:sz w:val="32"/>
          <w:szCs w:val="24"/>
          <w:lang w:val="en-US" w:eastAsia="zh-CN"/>
        </w:rPr>
        <w:t>业务</w:t>
      </w:r>
      <w:r>
        <w:rPr>
          <w:rFonts w:hint="default" w:ascii="Times New Roman" w:hAnsi="Times New Roman" w:eastAsia="仿宋_GB2312" w:cs="Times New Roman"/>
          <w:sz w:val="32"/>
          <w:szCs w:val="24"/>
        </w:rPr>
        <w:t>，经营过程中有污水产生。污水经含氯消毒粉自动投放消毒、三级池、沉淀池处理后排入市政污水管网。2022年9月5日，广州市生态环境局越秀环境监测站对当事人排放的污水进行采样监测，《监测报告》</w:t>
      </w:r>
      <w:r>
        <w:rPr>
          <w:rFonts w:hint="default" w:ascii="Times New Roman" w:hAnsi="Times New Roman" w:eastAsia="仿宋_GB2312" w:cs="Times New Roman"/>
          <w:sz w:val="32"/>
          <w:szCs w:val="24"/>
          <w:lang w:eastAsia="zh-CN"/>
        </w:rPr>
        <w:t>（</w:t>
      </w:r>
      <w:r>
        <w:rPr>
          <w:rFonts w:hint="default" w:ascii="Times New Roman" w:hAnsi="Times New Roman" w:eastAsia="仿宋_GB2312" w:cs="Times New Roman"/>
          <w:sz w:val="32"/>
          <w:szCs w:val="24"/>
        </w:rPr>
        <w:t>（穗越秀）环监污字2022第ZF118号</w:t>
      </w:r>
      <w:r>
        <w:rPr>
          <w:rFonts w:hint="default" w:ascii="Times New Roman" w:hAnsi="Times New Roman" w:eastAsia="仿宋_GB2312" w:cs="Times New Roman"/>
          <w:sz w:val="32"/>
          <w:szCs w:val="24"/>
          <w:lang w:eastAsia="zh-CN"/>
        </w:rPr>
        <w:t>）</w:t>
      </w:r>
      <w:r>
        <w:rPr>
          <w:rFonts w:hint="default" w:ascii="Times New Roman" w:hAnsi="Times New Roman" w:eastAsia="仿宋_GB2312" w:cs="Times New Roman"/>
          <w:sz w:val="32"/>
          <w:szCs w:val="24"/>
        </w:rPr>
        <w:t>显示，</w:t>
      </w:r>
      <w:r>
        <w:rPr>
          <w:rFonts w:hint="default" w:ascii="Times New Roman" w:hAnsi="Times New Roman" w:eastAsia="仿宋_GB2312" w:cs="Times New Roman"/>
          <w:sz w:val="32"/>
          <w:szCs w:val="24"/>
          <w:lang w:val="en-US" w:eastAsia="zh-CN"/>
        </w:rPr>
        <w:t>当事人</w:t>
      </w:r>
      <w:r>
        <w:rPr>
          <w:rFonts w:hint="default" w:ascii="Times New Roman" w:hAnsi="Times New Roman" w:eastAsia="仿宋_GB2312" w:cs="Times New Roman"/>
          <w:sz w:val="32"/>
          <w:szCs w:val="24"/>
        </w:rPr>
        <w:t>排放口外排废水中化学需氧量浓度为774mg/L，粪大肠菌群为3.5×10⁴MPN/L，超出广东省地方标准《水污染物排放限值》（DB44/26-2001）（第二时段）三级标准限值要求（化学需氧量浓度为500mg/L，粪大肠菌群为5000 MPN/L）。</w:t>
      </w:r>
    </w:p>
    <w:p>
      <w:pPr>
        <w:pStyle w:val="4"/>
        <w:keepNext w:val="0"/>
        <w:keepLines w:val="0"/>
        <w:pageBreakBefore w:val="0"/>
        <w:tabs>
          <w:tab w:val="left" w:pos="7382"/>
          <w:tab w:val="left" w:pos="7982"/>
        </w:tabs>
        <w:kinsoku/>
        <w:wordWrap/>
        <w:overflowPunct/>
        <w:topLinePunct w:val="0"/>
        <w:bidi w:val="0"/>
        <w:spacing w:line="50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以上事实，有《现场检查（勘察）笔录》《调查询问笔录》《监测报告》、现场照片等证据材料予以证实。</w:t>
      </w:r>
    </w:p>
    <w:p>
      <w:pPr>
        <w:pStyle w:val="12"/>
        <w:keepNext w:val="0"/>
        <w:keepLines w:val="0"/>
        <w:pageBreakBefore w:val="0"/>
        <w:kinsoku/>
        <w:wordWrap/>
        <w:overflowPunct/>
        <w:topLinePunct w:val="0"/>
        <w:bidi w:val="0"/>
        <w:snapToGrid w:val="0"/>
        <w:spacing w:line="500" w:lineRule="exact"/>
        <w:ind w:firstLine="624"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二、规范依据、拟处罚告知及意见采纳情况及处罚内容</w:t>
      </w:r>
    </w:p>
    <w:p>
      <w:pPr>
        <w:pStyle w:val="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kern w:val="0"/>
          <w:sz w:val="32"/>
          <w:szCs w:val="32"/>
          <w:lang w:val="en-US" w:eastAsia="zh-CN"/>
        </w:rPr>
        <w:t>当事人上述行为违反了</w:t>
      </w:r>
      <w:r>
        <w:rPr>
          <w:rFonts w:hint="default" w:ascii="Times New Roman" w:hAnsi="Times New Roman" w:eastAsia="仿宋_GB2312" w:cs="Times New Roman"/>
          <w:sz w:val="32"/>
        </w:rPr>
        <w:t>《中华人民共和国水污染防治法》第十条</w:t>
      </w:r>
      <w:r>
        <w:rPr>
          <w:rFonts w:hint="default" w:ascii="Times New Roman" w:hAnsi="Times New Roman" w:eastAsia="仿宋_GB2312" w:cs="Times New Roman"/>
          <w:b w:val="0"/>
          <w:bCs w:val="0"/>
          <w:kern w:val="0"/>
          <w:sz w:val="32"/>
          <w:szCs w:val="32"/>
          <w:lang w:val="en-US" w:eastAsia="zh-CN"/>
        </w:rPr>
        <w:t>的规定</w:t>
      </w:r>
      <w:r>
        <w:rPr>
          <w:rFonts w:hint="default"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sz w:val="32"/>
          <w:szCs w:val="32"/>
          <w:highlight w:val="none"/>
        </w:rPr>
        <w:t>2022年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日我</w:t>
      </w:r>
      <w:r>
        <w:rPr>
          <w:rFonts w:hint="default" w:ascii="Times New Roman" w:hAnsi="Times New Roman" w:eastAsia="仿宋_GB2312" w:cs="Times New Roman"/>
          <w:sz w:val="32"/>
          <w:szCs w:val="32"/>
        </w:rPr>
        <w:t>局向当事人送达《行政处罚事先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听证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告知书》</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穗环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罚告〔2022〕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，告知当事人拟作出的处罚内容及事实、理由、依据，并告知了陈述、申辩</w:t>
      </w:r>
      <w:r>
        <w:rPr>
          <w:rFonts w:hint="default" w:ascii="Times New Roman" w:hAnsi="Times New Roman" w:eastAsia="仿宋_GB2312" w:cs="Times New Roman"/>
          <w:sz w:val="32"/>
          <w:szCs w:val="32"/>
          <w:lang w:val="en-US" w:eastAsia="zh-CN"/>
        </w:rPr>
        <w:t>和要求听证</w:t>
      </w:r>
      <w:r>
        <w:rPr>
          <w:rFonts w:hint="default" w:ascii="Times New Roman" w:hAnsi="Times New Roman" w:eastAsia="仿宋_GB2312" w:cs="Times New Roman"/>
          <w:sz w:val="32"/>
          <w:szCs w:val="32"/>
        </w:rPr>
        <w:t>的权利。</w:t>
      </w:r>
      <w:r>
        <w:rPr>
          <w:rFonts w:hint="default" w:ascii="Times New Roman" w:hAnsi="Times New Roman" w:eastAsia="仿宋_GB2312" w:cs="Times New Roman"/>
          <w:sz w:val="32"/>
          <w:szCs w:val="32"/>
          <w:lang w:val="en-US" w:eastAsia="zh-CN"/>
        </w:rPr>
        <w:t>当事人于2022年11月28日向我局提交了《</w:t>
      </w:r>
      <w:r>
        <w:rPr>
          <w:rFonts w:hint="default" w:ascii="Times New Roman" w:hAnsi="Times New Roman" w:eastAsia="仿宋_GB2312" w:cs="Times New Roman"/>
          <w:sz w:val="32"/>
          <w:szCs w:val="32"/>
        </w:rPr>
        <w:t>生态环境违法当事人公开道歉承诺守法从轻处罚申请书</w:t>
      </w:r>
      <w:r>
        <w:rPr>
          <w:rFonts w:hint="default" w:ascii="Times New Roman" w:hAnsi="Times New Roman" w:eastAsia="仿宋_GB2312" w:cs="Times New Roman"/>
          <w:sz w:val="32"/>
          <w:szCs w:val="32"/>
          <w:lang w:val="en-US" w:eastAsia="zh-CN"/>
        </w:rPr>
        <w:t>》，并于2022年12月27日在市生态环境局官网上</w:t>
      </w:r>
      <w:r>
        <w:rPr>
          <w:rFonts w:hint="default" w:ascii="Times New Roman" w:hAnsi="Times New Roman" w:eastAsia="仿宋_GB2312" w:cs="Times New Roman"/>
          <w:sz w:val="32"/>
          <w:szCs w:val="32"/>
          <w:lang w:eastAsia="zh-CN"/>
        </w:rPr>
        <w:t>完成公开道歉、作出守法承诺。</w:t>
      </w:r>
    </w:p>
    <w:p>
      <w:pPr>
        <w:pStyle w:val="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经审查，我局认为当事人确有超过排污许可限值排放水污染物的违法行为，应当予以处罚，鉴于当事人已</w:t>
      </w:r>
      <w:r>
        <w:rPr>
          <w:rFonts w:hint="default" w:ascii="Times New Roman" w:hAnsi="Times New Roman" w:eastAsia="仿宋_GB2312" w:cs="Times New Roman"/>
          <w:sz w:val="32"/>
          <w:szCs w:val="32"/>
          <w:lang w:val="en-US" w:eastAsia="zh-CN"/>
        </w:rPr>
        <w:t>积极整改</w:t>
      </w:r>
      <w:r>
        <w:rPr>
          <w:rFonts w:hint="default" w:ascii="Times New Roman" w:hAnsi="Times New Roman" w:eastAsia="仿宋_GB2312" w:cs="Times New Roman"/>
          <w:sz w:val="32"/>
          <w:szCs w:val="32"/>
          <w:lang w:eastAsia="zh-CN"/>
        </w:rPr>
        <w:t>并进行公开道歉、作出守法承诺，我局决定在处罚告知金额的基础上减少</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%罚款。现本案经我局审查结束。</w:t>
      </w:r>
    </w:p>
    <w:p>
      <w:pPr>
        <w:pStyle w:val="12"/>
        <w:keepNext w:val="0"/>
        <w:keepLines w:val="0"/>
        <w:pageBreakBefore w:val="0"/>
        <w:kinsoku/>
        <w:wordWrap/>
        <w:overflowPunct/>
        <w:topLinePunct w:val="0"/>
        <w:bidi w:val="0"/>
        <w:snapToGrid w:val="0"/>
        <w:spacing w:line="50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kern w:val="0"/>
          <w:sz w:val="32"/>
          <w:szCs w:val="32"/>
          <w:highlight w:val="none"/>
          <w:lang w:val="en-US" w:eastAsia="zh-CN"/>
        </w:rPr>
        <w:t>根据《中华人民共和国</w:t>
      </w:r>
      <w:r>
        <w:rPr>
          <w:rFonts w:hint="eastAsia" w:eastAsia="仿宋_GB2312" w:cs="Times New Roman"/>
          <w:b w:val="0"/>
          <w:bCs w:val="0"/>
          <w:color w:val="auto"/>
          <w:kern w:val="0"/>
          <w:sz w:val="32"/>
          <w:szCs w:val="32"/>
          <w:highlight w:val="none"/>
          <w:lang w:val="en-US" w:eastAsia="zh-CN"/>
        </w:rPr>
        <w:t>水</w:t>
      </w:r>
      <w:r>
        <w:rPr>
          <w:rFonts w:hint="default" w:ascii="Times New Roman" w:hAnsi="Times New Roman" w:eastAsia="仿宋_GB2312" w:cs="Times New Roman"/>
          <w:b w:val="0"/>
          <w:bCs w:val="0"/>
          <w:color w:val="auto"/>
          <w:kern w:val="0"/>
          <w:sz w:val="32"/>
          <w:szCs w:val="32"/>
          <w:highlight w:val="none"/>
          <w:lang w:val="en-US" w:eastAsia="zh-CN"/>
        </w:rPr>
        <w:t>污染防治法》第</w:t>
      </w:r>
      <w:r>
        <w:rPr>
          <w:rFonts w:hint="eastAsia" w:eastAsia="仿宋_GB2312" w:cs="Times New Roman"/>
          <w:b w:val="0"/>
          <w:bCs w:val="0"/>
          <w:color w:val="auto"/>
          <w:kern w:val="0"/>
          <w:sz w:val="32"/>
          <w:szCs w:val="32"/>
          <w:highlight w:val="none"/>
          <w:lang w:val="en-US" w:eastAsia="zh-CN"/>
        </w:rPr>
        <w:t>八十三条</w:t>
      </w:r>
      <w:r>
        <w:rPr>
          <w:rFonts w:hint="default" w:ascii="Times New Roman" w:hAnsi="Times New Roman" w:eastAsia="仿宋_GB2312" w:cs="Times New Roman"/>
          <w:b w:val="0"/>
          <w:bCs w:val="0"/>
          <w:color w:val="auto"/>
          <w:kern w:val="0"/>
          <w:sz w:val="32"/>
          <w:szCs w:val="32"/>
          <w:highlight w:val="none"/>
          <w:lang w:val="en-US" w:eastAsia="zh-CN"/>
        </w:rPr>
        <w:t>第</w:t>
      </w:r>
      <w:r>
        <w:rPr>
          <w:rFonts w:hint="eastAsia" w:eastAsia="仿宋_GB2312" w:cs="Times New Roman"/>
          <w:b w:val="0"/>
          <w:bCs w:val="0"/>
          <w:color w:val="auto"/>
          <w:kern w:val="0"/>
          <w:sz w:val="32"/>
          <w:szCs w:val="32"/>
          <w:highlight w:val="none"/>
          <w:lang w:val="en-US" w:eastAsia="zh-CN"/>
        </w:rPr>
        <w:t>二</w:t>
      </w:r>
      <w:r>
        <w:rPr>
          <w:rFonts w:hint="default" w:ascii="Times New Roman" w:hAnsi="Times New Roman" w:eastAsia="仿宋_GB2312" w:cs="Times New Roman"/>
          <w:b w:val="0"/>
          <w:bCs w:val="0"/>
          <w:color w:val="auto"/>
          <w:kern w:val="0"/>
          <w:sz w:val="32"/>
          <w:szCs w:val="32"/>
          <w:highlight w:val="none"/>
          <w:lang w:val="en-US" w:eastAsia="zh-CN"/>
        </w:rPr>
        <w:t>项、《广州市生态环境违法当事人公开道歉承诺守法从轻处罚暂行规定》第十三条第一款第一项及《广东省生态环境行政处罚自由裁量权规定》附件1§</w:t>
      </w:r>
      <w:r>
        <w:rPr>
          <w:rFonts w:hint="eastAsia" w:eastAsia="仿宋_GB2312" w:cs="Times New Roman"/>
          <w:b w:val="0"/>
          <w:bCs w:val="0"/>
          <w:color w:val="auto"/>
          <w:kern w:val="0"/>
          <w:sz w:val="32"/>
          <w:szCs w:val="32"/>
          <w:highlight w:val="none"/>
          <w:lang w:val="en-US" w:eastAsia="zh-CN"/>
        </w:rPr>
        <w:t>2.7.1</w:t>
      </w:r>
      <w:bookmarkStart w:id="0" w:name="_GoBack"/>
      <w:bookmarkEnd w:id="0"/>
      <w:r>
        <w:rPr>
          <w:rFonts w:hint="default" w:ascii="Times New Roman" w:hAnsi="Times New Roman" w:eastAsia="仿宋_GB2312" w:cs="Times New Roman"/>
          <w:b w:val="0"/>
          <w:bCs w:val="0"/>
          <w:color w:val="auto"/>
          <w:kern w:val="0"/>
          <w:sz w:val="32"/>
          <w:szCs w:val="32"/>
          <w:highlight w:val="none"/>
          <w:lang w:val="en-US" w:eastAsia="zh-CN"/>
        </w:rPr>
        <w:t>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tabs>
          <w:tab w:val="left" w:pos="7382"/>
          <w:tab w:val="left" w:pos="7982"/>
        </w:tabs>
        <w:kinsoku/>
        <w:wordWrap/>
        <w:overflowPunct/>
        <w:topLinePunct w:val="0"/>
        <w:bidi w:val="0"/>
        <w:spacing w:line="50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1、责令立即改正违法行为；</w:t>
      </w:r>
    </w:p>
    <w:p>
      <w:pPr>
        <w:pStyle w:val="4"/>
        <w:keepNext w:val="0"/>
        <w:keepLines w:val="0"/>
        <w:pageBreakBefore w:val="0"/>
        <w:tabs>
          <w:tab w:val="left" w:pos="7382"/>
          <w:tab w:val="left" w:pos="7982"/>
        </w:tabs>
        <w:kinsoku/>
        <w:wordWrap/>
        <w:overflowPunct/>
        <w:topLinePunct w:val="0"/>
        <w:bidi w:val="0"/>
        <w:spacing w:line="50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2、罚款</w:t>
      </w:r>
      <w:r>
        <w:rPr>
          <w:rFonts w:hint="default" w:ascii="Times New Roman" w:hAnsi="Times New Roman" w:eastAsia="仿宋_GB2312" w:cs="Times New Roman"/>
          <w:sz w:val="32"/>
          <w:szCs w:val="24"/>
          <w:lang w:val="en-US" w:eastAsia="zh-CN"/>
        </w:rPr>
        <w:t>人民币壹拾壹万玖仟元</w:t>
      </w:r>
      <w:r>
        <w:rPr>
          <w:rFonts w:hint="default" w:ascii="Times New Roman" w:hAnsi="Times New Roman" w:eastAsia="仿宋_GB2312" w:cs="Times New Roman"/>
          <w:sz w:val="32"/>
          <w:szCs w:val="24"/>
        </w:rPr>
        <w:t>整（</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sz w:val="32"/>
          <w:szCs w:val="24"/>
          <w:lang w:val="en-US" w:eastAsia="zh-CN"/>
        </w:rPr>
        <w:t>119,</w:t>
      </w:r>
      <w:r>
        <w:rPr>
          <w:rFonts w:hint="default" w:ascii="Times New Roman" w:hAnsi="Times New Roman" w:eastAsia="仿宋_GB2312" w:cs="Times New Roman"/>
          <w:sz w:val="32"/>
          <w:szCs w:val="24"/>
        </w:rPr>
        <w:t>000</w:t>
      </w:r>
      <w:r>
        <w:rPr>
          <w:rFonts w:hint="default" w:ascii="Times New Roman" w:hAnsi="Times New Roman" w:eastAsia="仿宋_GB2312" w:cs="Times New Roman"/>
          <w:sz w:val="32"/>
          <w:szCs w:val="24"/>
          <w:lang w:val="en-US" w:eastAsia="zh-CN"/>
        </w:rPr>
        <w:t>.00</w:t>
      </w:r>
      <w:r>
        <w:rPr>
          <w:rFonts w:hint="default" w:ascii="Times New Roman" w:hAnsi="Times New Roman" w:eastAsia="仿宋_GB2312" w:cs="Times New Roman"/>
          <w:sz w:val="32"/>
          <w:szCs w:val="24"/>
        </w:rPr>
        <w:t>）。</w:t>
      </w:r>
    </w:p>
    <w:p>
      <w:pPr>
        <w:keepNext w:val="0"/>
        <w:keepLines w:val="0"/>
        <w:pageBreakBefore w:val="0"/>
        <w:kinsoku/>
        <w:wordWrap/>
        <w:overflowPunct/>
        <w:topLinePunct w:val="0"/>
        <w:bidi w:val="0"/>
        <w:spacing w:line="500" w:lineRule="exact"/>
        <w:ind w:firstLine="624" w:firstLineChars="200"/>
        <w:textAlignment w:val="auto"/>
        <w:rPr>
          <w:rFonts w:hint="default" w:ascii="Times New Roman" w:hAnsi="Times New Roman" w:eastAsia="仿宋_GB2312" w:cs="Times New Roman"/>
          <w:b/>
          <w:bCs/>
          <w:szCs w:val="32"/>
        </w:rPr>
      </w:pPr>
      <w:r>
        <w:rPr>
          <w:rFonts w:hint="default" w:ascii="Times New Roman" w:hAnsi="Times New Roman" w:eastAsia="黑体" w:cs="Times New Roman"/>
          <w:b w:val="0"/>
          <w:bCs w:val="0"/>
          <w:szCs w:val="32"/>
        </w:rPr>
        <w:t>三、处罚内容的履行要求和当事人的救济权利</w:t>
      </w:r>
    </w:p>
    <w:p>
      <w:pPr>
        <w:keepNext w:val="0"/>
        <w:keepLines w:val="0"/>
        <w:pageBreakBefore w:val="0"/>
        <w:kinsoku/>
        <w:wordWrap/>
        <w:overflowPunct/>
        <w:topLinePunct w:val="0"/>
        <w:bidi w:val="0"/>
        <w:spacing w:line="50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default"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keepNext w:val="0"/>
        <w:keepLines w:val="0"/>
        <w:pageBreakBefore w:val="0"/>
        <w:kinsoku/>
        <w:wordWrap/>
        <w:overflowPunct/>
        <w:topLinePunct w:val="0"/>
        <w:bidi w:val="0"/>
        <w:spacing w:line="50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2"/>
        <w:keepNext w:val="0"/>
        <w:keepLines w:val="0"/>
        <w:pageBreakBefore w:val="0"/>
        <w:kinsoku/>
        <w:wordWrap/>
        <w:overflowPunct/>
        <w:topLinePunct w:val="0"/>
        <w:bidi w:val="0"/>
        <w:snapToGrid w:val="0"/>
        <w:spacing w:line="50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1"/>
        <w:keepNext w:val="0"/>
        <w:keepLines w:val="0"/>
        <w:pageBreakBefore w:val="0"/>
        <w:kinsoku/>
        <w:wordWrap/>
        <w:overflowPunct/>
        <w:topLinePunct w:val="0"/>
        <w:bidi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tabs>
          <w:tab w:val="left" w:pos="0"/>
        </w:tabs>
        <w:kinsoku/>
        <w:wordWrap/>
        <w:overflowPunct/>
        <w:topLinePunct w:val="0"/>
        <w:bidi w:val="0"/>
        <w:snapToGrid w:val="0"/>
        <w:spacing w:line="50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keepNext w:val="0"/>
        <w:keepLines w:val="0"/>
        <w:pageBreakBefore w:val="0"/>
        <w:tabs>
          <w:tab w:val="left" w:pos="0"/>
        </w:tabs>
        <w:kinsoku/>
        <w:wordWrap/>
        <w:overflowPunct/>
        <w:topLinePunct w:val="0"/>
        <w:bidi w:val="0"/>
        <w:snapToGrid w:val="0"/>
        <w:spacing w:line="500" w:lineRule="exact"/>
        <w:ind w:right="1685" w:rightChars="0" w:firstLine="610"/>
        <w:jc w:val="right"/>
        <w:textAlignment w:val="auto"/>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default" w:ascii="Times New Roman" w:hAnsi="Times New Roman" w:eastAsia="仿宋_GB2312" w:cs="Times New Roman"/>
          <w:spacing w:val="-6"/>
          <w:szCs w:val="32"/>
          <w:lang w:val="en-US" w:eastAsia="zh-CN"/>
        </w:rPr>
        <w:t>12</w:t>
      </w:r>
      <w:r>
        <w:rPr>
          <w:rFonts w:hint="default" w:ascii="Times New Roman" w:hAnsi="Times New Roman" w:eastAsia="仿宋_GB2312" w:cs="Times New Roman"/>
          <w:spacing w:val="-6"/>
          <w:szCs w:val="32"/>
        </w:rPr>
        <w:t>月</w:t>
      </w:r>
      <w:r>
        <w:rPr>
          <w:rFonts w:hint="default" w:ascii="Times New Roman" w:hAnsi="Times New Roman" w:eastAsia="仿宋_GB2312" w:cs="Times New Roman"/>
          <w:spacing w:val="-6"/>
          <w:szCs w:val="32"/>
          <w:lang w:val="en-US" w:eastAsia="zh-CN"/>
        </w:rPr>
        <w:t>30</w:t>
      </w:r>
      <w:r>
        <w:rPr>
          <w:rFonts w:hint="default" w:ascii="Times New Roman" w:hAnsi="Times New Roman" w:eastAsia="仿宋_GB2312" w:cs="Times New Roman"/>
          <w:spacing w:val="-6"/>
          <w:szCs w:val="32"/>
        </w:rPr>
        <w:t>日</w:t>
      </w:r>
    </w:p>
    <w:p>
      <w:pPr>
        <w:pStyle w:val="2"/>
        <w:keepNext w:val="0"/>
        <w:keepLines w:val="0"/>
        <w:pageBreakBefore w:val="0"/>
        <w:kinsoku/>
        <w:wordWrap/>
        <w:overflowPunct/>
        <w:topLinePunct w:val="0"/>
        <w:bidi w:val="0"/>
        <w:spacing w:line="500" w:lineRule="exact"/>
        <w:textAlignment w:val="auto"/>
        <w:rPr>
          <w:rFonts w:hint="default" w:ascii="Times New Roman" w:hAnsi="Times New Roman" w:cs="Times New Roman"/>
        </w:rPr>
      </w:pPr>
    </w:p>
    <w:p>
      <w:pPr>
        <w:keepNext w:val="0"/>
        <w:keepLines w:val="0"/>
        <w:pageBreakBefore w:val="0"/>
        <w:kinsoku/>
        <w:wordWrap/>
        <w:overflowPunct/>
        <w:topLinePunct w:val="0"/>
        <w:bidi w:val="0"/>
        <w:snapToGrid/>
        <w:spacing w:line="5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联系地址：广州市西华路第一津街50、52号首层、二层和人民北路863号首层</w:t>
      </w:r>
    </w:p>
    <w:p>
      <w:pPr>
        <w:keepNext w:val="0"/>
        <w:keepLines w:val="0"/>
        <w:pageBreakBefore w:val="0"/>
        <w:kinsoku/>
        <w:wordWrap/>
        <w:overflowPunct/>
        <w:topLinePunct w:val="0"/>
        <w:bidi w:val="0"/>
        <w:snapToGrid/>
        <w:spacing w:line="50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电话：8107506</w:t>
      </w:r>
      <w:r>
        <w:rPr>
          <w:rFonts w:hint="default" w:ascii="Times New Roman" w:hAnsi="Times New Roman" w:eastAsia="仿宋_GB2312" w:cs="Times New Roman"/>
          <w:sz w:val="32"/>
          <w:szCs w:val="32"/>
          <w:lang w:val="en-US" w:eastAsia="zh-CN"/>
        </w:rPr>
        <w:t>3</w:t>
      </w:r>
    </w:p>
    <w:p>
      <w:pPr>
        <w:keepNext w:val="0"/>
        <w:keepLines w:val="0"/>
        <w:pageBreakBefore w:val="0"/>
        <w:kinsoku/>
        <w:wordWrap/>
        <w:overflowPunct/>
        <w:topLinePunct w:val="0"/>
        <w:bidi w:val="0"/>
        <w:snapToGrid/>
        <w:spacing w:line="5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AD47A1"/>
    <w:rsid w:val="00CA323F"/>
    <w:rsid w:val="02583F4E"/>
    <w:rsid w:val="02DB45AC"/>
    <w:rsid w:val="04904FA0"/>
    <w:rsid w:val="07774D82"/>
    <w:rsid w:val="0ACA3400"/>
    <w:rsid w:val="0F767B5E"/>
    <w:rsid w:val="102864F3"/>
    <w:rsid w:val="1147511C"/>
    <w:rsid w:val="11663B40"/>
    <w:rsid w:val="1195116C"/>
    <w:rsid w:val="149A4F1F"/>
    <w:rsid w:val="14A44A93"/>
    <w:rsid w:val="14CA162C"/>
    <w:rsid w:val="154B3FA8"/>
    <w:rsid w:val="16485461"/>
    <w:rsid w:val="178A00BC"/>
    <w:rsid w:val="17D365AD"/>
    <w:rsid w:val="18E92AD3"/>
    <w:rsid w:val="190E235D"/>
    <w:rsid w:val="19133DF5"/>
    <w:rsid w:val="1AAD7638"/>
    <w:rsid w:val="1ADE34A0"/>
    <w:rsid w:val="20835FE5"/>
    <w:rsid w:val="21E116E9"/>
    <w:rsid w:val="220C2BF9"/>
    <w:rsid w:val="23F24E91"/>
    <w:rsid w:val="2507093C"/>
    <w:rsid w:val="252048E7"/>
    <w:rsid w:val="26491CC7"/>
    <w:rsid w:val="26A24FFF"/>
    <w:rsid w:val="2BF01E72"/>
    <w:rsid w:val="2CE86127"/>
    <w:rsid w:val="2EE47719"/>
    <w:rsid w:val="2FCF6778"/>
    <w:rsid w:val="325334D9"/>
    <w:rsid w:val="325524D0"/>
    <w:rsid w:val="3415372C"/>
    <w:rsid w:val="36532C98"/>
    <w:rsid w:val="39383F94"/>
    <w:rsid w:val="399E3751"/>
    <w:rsid w:val="3F070082"/>
    <w:rsid w:val="422C52AC"/>
    <w:rsid w:val="4390345E"/>
    <w:rsid w:val="44DC767C"/>
    <w:rsid w:val="45CC5498"/>
    <w:rsid w:val="474A5481"/>
    <w:rsid w:val="4AC9030B"/>
    <w:rsid w:val="4AD50306"/>
    <w:rsid w:val="4B3C0652"/>
    <w:rsid w:val="4CB34ED3"/>
    <w:rsid w:val="4D716B95"/>
    <w:rsid w:val="4F2F144C"/>
    <w:rsid w:val="4F3E1360"/>
    <w:rsid w:val="4F6F48E5"/>
    <w:rsid w:val="523F35B1"/>
    <w:rsid w:val="52BF1D03"/>
    <w:rsid w:val="55461821"/>
    <w:rsid w:val="56927BEA"/>
    <w:rsid w:val="58312C48"/>
    <w:rsid w:val="5C4D38DD"/>
    <w:rsid w:val="60D95FD5"/>
    <w:rsid w:val="613E122E"/>
    <w:rsid w:val="63576AF7"/>
    <w:rsid w:val="642914B0"/>
    <w:rsid w:val="66D60D84"/>
    <w:rsid w:val="67420201"/>
    <w:rsid w:val="6AB63499"/>
    <w:rsid w:val="6B1A1FD9"/>
    <w:rsid w:val="6B685C40"/>
    <w:rsid w:val="6C643F65"/>
    <w:rsid w:val="6C7A66EF"/>
    <w:rsid w:val="6EC42D8B"/>
    <w:rsid w:val="6F306579"/>
    <w:rsid w:val="6FB24FB1"/>
    <w:rsid w:val="748A146D"/>
    <w:rsid w:val="74C76F39"/>
    <w:rsid w:val="75C25AE0"/>
    <w:rsid w:val="76D00FDF"/>
    <w:rsid w:val="773D7A97"/>
    <w:rsid w:val="78D91BC5"/>
    <w:rsid w:val="7AB20F74"/>
    <w:rsid w:val="7C281D37"/>
    <w:rsid w:val="7EB86893"/>
    <w:rsid w:val="7EF76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4"/>
    <w:qFormat/>
    <w:uiPriority w:val="0"/>
    <w:rPr>
      <w:rFonts w:hint="default" w:eastAsia="宋体"/>
      <w:sz w:val="30"/>
      <w:szCs w:val="30"/>
    </w:rPr>
  </w:style>
  <w:style w:type="paragraph" w:styleId="5">
    <w:name w:val="footer"/>
    <w:basedOn w:val="1"/>
    <w:link w:val="15"/>
    <w:qFormat/>
    <w:uiPriority w:val="0"/>
    <w:pPr>
      <w:tabs>
        <w:tab w:val="center" w:pos="4153"/>
        <w:tab w:val="right" w:pos="8306"/>
      </w:tabs>
      <w:snapToGrid w:val="0"/>
      <w:jc w:val="left"/>
    </w:pPr>
    <w:rPr>
      <w:rFonts w:hint="default" w:ascii="宋体" w:hAnsi="宋体" w:eastAsia="汉鼎简书宋"/>
      <w:kern w:val="0"/>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unhideWhenUsed/>
    <w:qFormat/>
    <w:uiPriority w:val="99"/>
    <w:rPr>
      <w:color w:val="0000FF"/>
      <w:u w:val="single"/>
    </w:rPr>
  </w:style>
  <w:style w:type="paragraph" w:customStyle="1" w:styleId="10">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正文文本字符"/>
    <w:basedOn w:val="8"/>
    <w:link w:val="4"/>
    <w:qFormat/>
    <w:uiPriority w:val="0"/>
    <w:rPr>
      <w:rFonts w:ascii="Times New Roman" w:hAnsi="Times New Roman"/>
      <w:kern w:val="2"/>
      <w:sz w:val="30"/>
      <w:szCs w:val="30"/>
    </w:rPr>
  </w:style>
  <w:style w:type="character" w:customStyle="1" w:styleId="15">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1439</Words>
  <Characters>1634</Characters>
  <Lines>10</Lines>
  <Paragraphs>3</Paragraphs>
  <TotalTime>10</TotalTime>
  <ScaleCrop>false</ScaleCrop>
  <LinksUpToDate>false</LinksUpToDate>
  <CharactersWithSpaces>1707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2023-01-17T09:16:53Z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