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napToGrid w:val="0"/>
        <w:spacing w:line="560" w:lineRule="exact"/>
        <w:jc w:val="center"/>
        <w:rPr>
          <w:rFonts w:hint="default" w:ascii="Times New Roman" w:hAnsi="Times New Roman" w:eastAsia="方正小标宋" w:cs="Times New Roman"/>
          <w:b/>
          <w:bCs/>
          <w:sz w:val="44"/>
          <w:szCs w:val="44"/>
        </w:rPr>
      </w:pPr>
    </w:p>
    <w:p>
      <w:pPr>
        <w:pStyle w:val="9"/>
        <w:snapToGrid w:val="0"/>
        <w:spacing w:line="560" w:lineRule="exact"/>
        <w:jc w:val="center"/>
        <w:rPr>
          <w:rFonts w:hint="default" w:ascii="Times New Roman" w:hAnsi="Times New Roman" w:eastAsia="方正小标宋" w:cs="Times New Roman"/>
          <w:b/>
          <w:bCs/>
          <w:sz w:val="44"/>
          <w:szCs w:val="44"/>
        </w:rPr>
      </w:pPr>
    </w:p>
    <w:p>
      <w:pPr>
        <w:pStyle w:val="9"/>
        <w:snapToGrid w:val="0"/>
        <w:spacing w:line="560" w:lineRule="exact"/>
        <w:jc w:val="center"/>
        <w:rPr>
          <w:rFonts w:hint="default" w:ascii="Times New Roman" w:hAnsi="Times New Roman" w:eastAsia="方正小标宋" w:cs="Times New Roman"/>
          <w:b/>
          <w:bCs/>
          <w:sz w:val="44"/>
          <w:szCs w:val="44"/>
        </w:rPr>
      </w:pPr>
      <w:r>
        <w:rPr>
          <w:rFonts w:hint="default" w:ascii="Times New Roman" w:hAnsi="Times New Roman" w:eastAsia="方正小标宋" w:cs="Times New Roman"/>
          <w:b/>
          <w:bCs/>
          <w:sz w:val="44"/>
          <w:szCs w:val="44"/>
        </w:rPr>
        <w:t>行政处罚决定书</w:t>
      </w:r>
    </w:p>
    <w:p>
      <w:pPr>
        <w:tabs>
          <w:tab w:val="center" w:pos="4416"/>
          <w:tab w:val="left" w:pos="7036"/>
        </w:tabs>
        <w:snapToGrid w:val="0"/>
        <w:spacing w:line="560" w:lineRule="exact"/>
        <w:jc w:val="right"/>
        <w:rPr>
          <w:rFonts w:hint="default" w:ascii="Times New Roman" w:hAnsi="Times New Roman" w:eastAsia="仿宋_GB2312" w:cs="Times New Roman"/>
          <w:szCs w:val="32"/>
        </w:rPr>
      </w:pPr>
      <w:r>
        <w:rPr>
          <w:rFonts w:hint="default" w:ascii="Times New Roman" w:hAnsi="Times New Roman" w:eastAsia="仿宋_GB2312" w:cs="Times New Roman"/>
          <w:szCs w:val="32"/>
        </w:rPr>
        <w:t>穗环（越）法罚〔2022〕8号</w:t>
      </w:r>
    </w:p>
    <w:p>
      <w:pPr>
        <w:tabs>
          <w:tab w:val="center" w:pos="4416"/>
          <w:tab w:val="left" w:pos="7036"/>
        </w:tabs>
        <w:snapToGrid w:val="0"/>
        <w:spacing w:line="560" w:lineRule="exact"/>
        <w:jc w:val="right"/>
        <w:rPr>
          <w:rFonts w:hint="default" w:ascii="Times New Roman" w:hAnsi="Times New Roman" w:eastAsia="仿宋_GB2312" w:cs="Times New Roman"/>
          <w:szCs w:val="30"/>
        </w:rPr>
      </w:pPr>
      <w:r>
        <w:rPr>
          <w:rFonts w:hint="default" w:ascii="Times New Roman" w:hAnsi="Times New Roman" w:eastAsia="仿宋_GB2312" w:cs="Times New Roman"/>
          <w:szCs w:val="32"/>
        </w:rPr>
        <w:tab/>
      </w:r>
    </w:p>
    <w:p>
      <w:pPr>
        <w:pStyle w:val="3"/>
        <w:widowControl/>
        <w:shd w:val="clear" w:color="auto" w:fill="FFFFFF"/>
        <w:spacing w:before="0" w:beforeAutospacing="0" w:after="0" w:afterAutospacing="0" w:line="540" w:lineRule="exact"/>
        <w:rPr>
          <w:rFonts w:hint="default" w:ascii="Times New Roman" w:hAnsi="Times New Roman" w:eastAsia="仿宋_GB2312" w:cs="Times New Roman"/>
          <w:b w:val="0"/>
          <w:bCs w:val="0"/>
          <w:kern w:val="2"/>
          <w:sz w:val="32"/>
          <w:szCs w:val="24"/>
        </w:rPr>
      </w:pPr>
      <w:r>
        <w:rPr>
          <w:rFonts w:hint="default" w:ascii="Times New Roman" w:hAnsi="Times New Roman" w:eastAsia="仿宋_GB2312" w:cs="Times New Roman"/>
          <w:b w:val="0"/>
          <w:bCs w:val="0"/>
          <w:kern w:val="2"/>
          <w:sz w:val="32"/>
          <w:szCs w:val="24"/>
        </w:rPr>
        <w:t>当事人：广东民安医院（普通合伙）</w:t>
      </w:r>
    </w:p>
    <w:p>
      <w:pPr>
        <w:pStyle w:val="3"/>
        <w:widowControl/>
        <w:shd w:val="clear" w:color="auto" w:fill="FFFFFF"/>
        <w:spacing w:before="0" w:beforeAutospacing="0" w:after="0" w:afterAutospacing="0" w:line="540" w:lineRule="exact"/>
        <w:rPr>
          <w:rFonts w:hint="default" w:ascii="Times New Roman" w:hAnsi="Times New Roman" w:eastAsia="仿宋" w:cs="Times New Roman"/>
          <w:b w:val="0"/>
          <w:bCs w:val="0"/>
          <w:kern w:val="2"/>
          <w:sz w:val="32"/>
          <w:szCs w:val="24"/>
        </w:rPr>
      </w:pPr>
      <w:r>
        <w:rPr>
          <w:rFonts w:hint="default" w:ascii="Times New Roman" w:hAnsi="Times New Roman" w:eastAsia="仿宋_GB2312" w:cs="Times New Roman"/>
          <w:b w:val="0"/>
          <w:bCs w:val="0"/>
          <w:kern w:val="2"/>
          <w:sz w:val="32"/>
          <w:szCs w:val="24"/>
        </w:rPr>
        <w:t>统一社会信用代码：</w:t>
      </w:r>
      <w:r>
        <w:rPr>
          <w:rFonts w:hint="default" w:ascii="Times New Roman" w:hAnsi="Times New Roman" w:eastAsia="仿宋_GB2312" w:cs="Times New Roman"/>
          <w:b w:val="0"/>
          <w:bCs w:val="0"/>
          <w:color w:val="333333"/>
          <w:kern w:val="2"/>
          <w:sz w:val="32"/>
          <w:szCs w:val="24"/>
        </w:rPr>
        <w:t>91440104773054334J</w:t>
      </w:r>
      <w:r>
        <w:rPr>
          <w:rFonts w:hint="default" w:ascii="Times New Roman" w:hAnsi="Times New Roman" w:eastAsia="仿宋_GB2312" w:cs="Times New Roman"/>
          <w:b w:val="0"/>
          <w:bCs w:val="0"/>
          <w:kern w:val="2"/>
          <w:sz w:val="32"/>
          <w:szCs w:val="24"/>
        </w:rPr>
        <w:tab/>
      </w:r>
    </w:p>
    <w:p>
      <w:pPr>
        <w:pStyle w:val="3"/>
        <w:widowControl/>
        <w:shd w:val="clear" w:color="auto" w:fill="FFFFFF"/>
        <w:spacing w:before="0" w:beforeAutospacing="0" w:after="0" w:afterAutospacing="0" w:line="540" w:lineRule="exact"/>
        <w:rPr>
          <w:rFonts w:hint="default" w:ascii="Times New Roman" w:hAnsi="Times New Roman" w:eastAsia="仿宋_GB2312" w:cs="Times New Roman"/>
          <w:b w:val="0"/>
          <w:bCs w:val="0"/>
          <w:kern w:val="2"/>
          <w:sz w:val="32"/>
          <w:szCs w:val="24"/>
        </w:rPr>
      </w:pPr>
      <w:r>
        <w:rPr>
          <w:rFonts w:hint="default" w:ascii="Times New Roman" w:hAnsi="Times New Roman" w:eastAsia="仿宋_GB2312" w:cs="Times New Roman"/>
          <w:b w:val="0"/>
          <w:bCs w:val="0"/>
          <w:kern w:val="2"/>
          <w:sz w:val="32"/>
          <w:szCs w:val="24"/>
        </w:rPr>
        <w:t>登记地址：</w:t>
      </w:r>
      <w:r>
        <w:rPr>
          <w:rFonts w:hint="default" w:ascii="Times New Roman" w:hAnsi="Times New Roman" w:eastAsia="仿宋_GB2312" w:cs="Times New Roman"/>
          <w:b w:val="0"/>
          <w:bCs w:val="0"/>
          <w:color w:val="333333"/>
          <w:kern w:val="2"/>
          <w:sz w:val="32"/>
          <w:szCs w:val="24"/>
        </w:rPr>
        <w:t>广州市越秀区犀牛路7号</w:t>
      </w:r>
    </w:p>
    <w:p>
      <w:pPr>
        <w:pStyle w:val="4"/>
        <w:keepNext w:val="0"/>
        <w:keepLines w:val="0"/>
        <w:pageBreakBefore w:val="0"/>
        <w:widowControl w:val="0"/>
        <w:tabs>
          <w:tab w:val="left" w:pos="7382"/>
          <w:tab w:val="left" w:pos="7982"/>
        </w:tabs>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仿宋_GB2312" w:cs="Times New Roman"/>
          <w:b w:val="0"/>
          <w:bCs w:val="0"/>
          <w:kern w:val="2"/>
          <w:sz w:val="32"/>
          <w:szCs w:val="24"/>
          <w:lang w:val="en-US" w:eastAsia="zh-CN" w:bidi="ar-SA"/>
        </w:rPr>
      </w:pPr>
      <w:r>
        <w:rPr>
          <w:rFonts w:hint="default" w:ascii="Times New Roman" w:hAnsi="Times New Roman" w:eastAsia="仿宋_GB2312" w:cs="Times New Roman"/>
          <w:b w:val="0"/>
          <w:bCs w:val="0"/>
          <w:color w:val="131313"/>
          <w:kern w:val="2"/>
          <w:sz w:val="32"/>
          <w:szCs w:val="24"/>
          <w:shd w:val="clear" w:color="auto" w:fill="auto"/>
        </w:rPr>
        <w:t>执行事务合伙人</w:t>
      </w:r>
      <w:r>
        <w:rPr>
          <w:rFonts w:hint="default" w:ascii="Times New Roman" w:hAnsi="Times New Roman" w:eastAsia="仿宋_GB2312" w:cs="Times New Roman"/>
          <w:b w:val="0"/>
          <w:bCs w:val="0"/>
          <w:color w:val="131313"/>
          <w:kern w:val="2"/>
          <w:sz w:val="32"/>
          <w:szCs w:val="24"/>
        </w:rPr>
        <w:t>：</w:t>
      </w:r>
      <w:r>
        <w:rPr>
          <w:rFonts w:hint="default" w:ascii="Times New Roman" w:hAnsi="Times New Roman" w:eastAsia="仿宋_GB2312" w:cs="Times New Roman"/>
          <w:b w:val="0"/>
          <w:bCs w:val="0"/>
          <w:color w:val="131313"/>
          <w:kern w:val="2"/>
          <w:sz w:val="32"/>
          <w:szCs w:val="24"/>
        </w:rPr>
        <w:fldChar w:fldCharType="begin"/>
      </w:r>
      <w:r>
        <w:rPr>
          <w:rFonts w:hint="default" w:ascii="Times New Roman" w:hAnsi="Times New Roman" w:eastAsia="仿宋_GB2312" w:cs="Times New Roman"/>
          <w:b w:val="0"/>
          <w:bCs w:val="0"/>
          <w:color w:val="131313"/>
          <w:kern w:val="2"/>
          <w:sz w:val="32"/>
          <w:szCs w:val="24"/>
        </w:rPr>
        <w:instrText xml:space="preserve"> HYPERLINK "https://www.qcc.com/pl/p2feb50a6e501ce74ed255b29cbf89ea.html" \t "https://www.qcc.com/firm/_blank" </w:instrText>
      </w:r>
      <w:r>
        <w:rPr>
          <w:rFonts w:hint="default" w:ascii="Times New Roman" w:hAnsi="Times New Roman" w:eastAsia="仿宋_GB2312" w:cs="Times New Roman"/>
          <w:b w:val="0"/>
          <w:bCs w:val="0"/>
          <w:color w:val="131313"/>
          <w:kern w:val="2"/>
          <w:sz w:val="32"/>
          <w:szCs w:val="24"/>
        </w:rPr>
        <w:fldChar w:fldCharType="separate"/>
      </w:r>
      <w:r>
        <w:rPr>
          <w:rStyle w:val="8"/>
          <w:rFonts w:hint="default" w:ascii="Times New Roman" w:hAnsi="Times New Roman" w:eastAsia="仿宋_GB2312" w:cs="Times New Roman"/>
          <w:b w:val="0"/>
          <w:bCs w:val="0"/>
          <w:color w:val="131313"/>
          <w:kern w:val="2"/>
          <w:sz w:val="32"/>
          <w:szCs w:val="24"/>
          <w:u w:val="none"/>
        </w:rPr>
        <w:t>张斌</w:t>
      </w:r>
      <w:r>
        <w:rPr>
          <w:rFonts w:hint="default" w:ascii="Times New Roman" w:hAnsi="Times New Roman" w:eastAsia="仿宋_GB2312" w:cs="Times New Roman"/>
          <w:b w:val="0"/>
          <w:bCs w:val="0"/>
          <w:color w:val="131313"/>
          <w:kern w:val="2"/>
          <w:sz w:val="32"/>
          <w:szCs w:val="24"/>
        </w:rPr>
        <w:fldChar w:fldCharType="end"/>
      </w:r>
    </w:p>
    <w:p>
      <w:pPr>
        <w:pStyle w:val="4"/>
        <w:keepNext w:val="0"/>
        <w:keepLines w:val="0"/>
        <w:pageBreakBefore w:val="0"/>
        <w:widowControl w:val="0"/>
        <w:tabs>
          <w:tab w:val="left" w:pos="7382"/>
          <w:tab w:val="left" w:pos="7982"/>
        </w:tabs>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仿宋_GB2312" w:cs="Times New Roman"/>
          <w:b w:val="0"/>
          <w:bCs w:val="0"/>
          <w:kern w:val="2"/>
          <w:sz w:val="32"/>
          <w:szCs w:val="24"/>
          <w:lang w:val="en-US" w:eastAsia="zh-CN" w:bidi="ar-SA"/>
        </w:rPr>
      </w:pPr>
    </w:p>
    <w:p>
      <w:pPr>
        <w:spacing w:line="560" w:lineRule="exact"/>
        <w:ind w:firstLine="624" w:firstLineChars="200"/>
        <w:rPr>
          <w:rFonts w:hint="default" w:ascii="Times New Roman" w:hAnsi="Times New Roman" w:eastAsia="仿宋_GB2312" w:cs="Times New Roman"/>
          <w:b w:val="0"/>
          <w:bCs w:val="0"/>
          <w:szCs w:val="32"/>
        </w:rPr>
      </w:pPr>
      <w:r>
        <w:rPr>
          <w:rFonts w:hint="default" w:ascii="Times New Roman" w:hAnsi="Times New Roman" w:eastAsia="黑体" w:cs="Times New Roman"/>
          <w:b w:val="0"/>
          <w:bCs w:val="0"/>
          <w:szCs w:val="32"/>
        </w:rPr>
        <w:t>一、当事人基本情况及违法事实情况</w:t>
      </w:r>
    </w:p>
    <w:p>
      <w:pPr>
        <w:pStyle w:val="4"/>
        <w:tabs>
          <w:tab w:val="left" w:pos="7382"/>
          <w:tab w:val="left" w:pos="7982"/>
        </w:tabs>
        <w:spacing w:line="540" w:lineRule="exact"/>
        <w:ind w:firstLine="624" w:firstLineChars="200"/>
        <w:rPr>
          <w:rFonts w:hint="default" w:ascii="Times New Roman" w:hAnsi="Times New Roman" w:eastAsia="仿宋_GB2312" w:cs="Times New Roman"/>
          <w:sz w:val="32"/>
          <w:szCs w:val="24"/>
        </w:rPr>
      </w:pPr>
      <w:r>
        <w:rPr>
          <w:rFonts w:hint="default" w:ascii="Times New Roman" w:hAnsi="Times New Roman" w:eastAsia="仿宋_GB2312" w:cs="Times New Roman"/>
          <w:sz w:val="32"/>
          <w:szCs w:val="24"/>
        </w:rPr>
        <w:t>当事人在广州市越秀区犀牛路7号开展卫生经营活动，经营过程中产生医疗污水，污水经处理后排入市政污水管网。2022年8月24日，广州市生态环境局越秀环境监测站对当事人排放的污水进行采样监测。《监测报告》</w:t>
      </w:r>
      <w:r>
        <w:rPr>
          <w:rFonts w:hint="default" w:ascii="Times New Roman" w:hAnsi="Times New Roman" w:eastAsia="仿宋_GB2312" w:cs="Times New Roman"/>
          <w:sz w:val="32"/>
          <w:szCs w:val="24"/>
          <w:lang w:val="en-US" w:eastAsia="zh-CN"/>
        </w:rPr>
        <w:t>[</w:t>
      </w:r>
      <w:r>
        <w:rPr>
          <w:rFonts w:hint="default" w:ascii="Times New Roman" w:hAnsi="Times New Roman" w:eastAsia="仿宋_GB2312" w:cs="Times New Roman"/>
          <w:sz w:val="32"/>
          <w:szCs w:val="24"/>
        </w:rPr>
        <w:t>（穗越秀）环监污字2022第ZF109号</w:t>
      </w:r>
      <w:r>
        <w:rPr>
          <w:rFonts w:hint="default" w:ascii="Times New Roman" w:hAnsi="Times New Roman" w:eastAsia="仿宋_GB2312" w:cs="Times New Roman"/>
          <w:sz w:val="32"/>
          <w:szCs w:val="24"/>
          <w:lang w:val="en-US" w:eastAsia="zh-CN"/>
        </w:rPr>
        <w:t>]</w:t>
      </w:r>
      <w:r>
        <w:rPr>
          <w:rFonts w:hint="default" w:ascii="Times New Roman" w:hAnsi="Times New Roman" w:eastAsia="仿宋_GB2312" w:cs="Times New Roman"/>
          <w:sz w:val="32"/>
          <w:szCs w:val="24"/>
        </w:rPr>
        <w:t>显示，当事人排放的污水中pH值为10.3，超过《医疗机构水污染物排放标准》（GB18466-2005）综合医疗机构和其他医疗机构水污染物排放限制的要求（pH值为6-9）。</w:t>
      </w:r>
    </w:p>
    <w:p>
      <w:pPr>
        <w:pStyle w:val="11"/>
        <w:snapToGrid w:val="0"/>
        <w:spacing w:line="560" w:lineRule="exact"/>
        <w:ind w:firstLine="624" w:firstLineChars="200"/>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sz w:val="32"/>
          <w:szCs w:val="24"/>
        </w:rPr>
        <w:t>以上事实，有《现场检查（勘验）笔录》《调查询问笔录》《监测报告》、现场照片等证据材料予以证实。</w:t>
      </w:r>
    </w:p>
    <w:p>
      <w:pPr>
        <w:pStyle w:val="11"/>
        <w:snapToGrid w:val="0"/>
        <w:spacing w:line="560" w:lineRule="exact"/>
        <w:ind w:firstLine="624" w:firstLineChars="200"/>
        <w:rPr>
          <w:rFonts w:hint="default" w:ascii="Times New Roman" w:hAnsi="Times New Roman" w:eastAsia="仿宋_GB2312" w:cs="Times New Roman"/>
          <w:b/>
          <w:bCs/>
          <w:sz w:val="32"/>
          <w:szCs w:val="32"/>
        </w:rPr>
      </w:pPr>
      <w:r>
        <w:rPr>
          <w:rFonts w:hint="default" w:ascii="Times New Roman" w:hAnsi="Times New Roman" w:eastAsia="黑体" w:cs="Times New Roman"/>
          <w:b w:val="0"/>
          <w:bCs w:val="0"/>
          <w:sz w:val="32"/>
          <w:szCs w:val="32"/>
        </w:rPr>
        <w:t>二、规范依据、拟处罚告知及意见采纳情况及处罚内容</w:t>
      </w:r>
    </w:p>
    <w:p>
      <w:pPr>
        <w:pStyle w:val="11"/>
        <w:snapToGrid w:val="0"/>
        <w:spacing w:line="560" w:lineRule="exact"/>
        <w:ind w:firstLine="62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kern w:val="0"/>
          <w:sz w:val="32"/>
          <w:szCs w:val="32"/>
          <w:lang w:val="en-US" w:eastAsia="zh-CN"/>
        </w:rPr>
        <w:t>当事人上述行为违反了</w:t>
      </w:r>
      <w:r>
        <w:rPr>
          <w:rFonts w:hint="default" w:ascii="Times New Roman" w:hAnsi="Times New Roman" w:eastAsia="仿宋_GB2312" w:cs="Times New Roman"/>
          <w:kern w:val="0"/>
          <w:sz w:val="32"/>
          <w:szCs w:val="32"/>
        </w:rPr>
        <w:t>《中华人民共和国水污染防治法》第十条</w:t>
      </w:r>
      <w:r>
        <w:rPr>
          <w:rFonts w:hint="default" w:ascii="Times New Roman" w:hAnsi="Times New Roman" w:eastAsia="仿宋_GB2312" w:cs="Times New Roman"/>
          <w:b w:val="0"/>
          <w:bCs w:val="0"/>
          <w:kern w:val="0"/>
          <w:sz w:val="32"/>
          <w:szCs w:val="32"/>
          <w:lang w:val="en-US" w:eastAsia="zh-CN"/>
        </w:rPr>
        <w:t>的规定。</w:t>
      </w:r>
      <w:r>
        <w:rPr>
          <w:rFonts w:hint="default" w:ascii="Times New Roman" w:hAnsi="Times New Roman" w:eastAsia="仿宋_GB2312" w:cs="Times New Roman"/>
          <w:sz w:val="32"/>
          <w:szCs w:val="32"/>
        </w:rPr>
        <w:t>2022年</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rPr>
        <w:t>日我局向当事人送达《行政处罚事先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听证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告知书》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穗环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罚告〔2022〕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，告知当事人拟作出的处罚内容及事实、理由、依据，并告知了陈述、申辩</w:t>
      </w:r>
      <w:r>
        <w:rPr>
          <w:rFonts w:hint="default" w:ascii="Times New Roman" w:hAnsi="Times New Roman" w:eastAsia="仿宋_GB2312" w:cs="Times New Roman"/>
          <w:sz w:val="32"/>
          <w:szCs w:val="32"/>
          <w:lang w:val="en-US" w:eastAsia="zh-CN"/>
        </w:rPr>
        <w:t>和要求听证</w:t>
      </w:r>
      <w:r>
        <w:rPr>
          <w:rFonts w:hint="default" w:ascii="Times New Roman" w:hAnsi="Times New Roman" w:eastAsia="仿宋_GB2312" w:cs="Times New Roman"/>
          <w:sz w:val="32"/>
          <w:szCs w:val="32"/>
        </w:rPr>
        <w:t>的权利。</w:t>
      </w:r>
      <w:r>
        <w:rPr>
          <w:rFonts w:hint="default" w:ascii="Times New Roman" w:hAnsi="Times New Roman" w:eastAsia="仿宋_GB2312" w:cs="Times New Roman"/>
          <w:sz w:val="32"/>
          <w:szCs w:val="32"/>
          <w:lang w:val="en-US" w:eastAsia="zh-CN"/>
        </w:rPr>
        <w:t>当事人逾期未向我局提出书面陈述申辩，也未要求听证。</w:t>
      </w:r>
    </w:p>
    <w:p>
      <w:pPr>
        <w:pStyle w:val="11"/>
        <w:snapToGrid w:val="0"/>
        <w:spacing w:line="560" w:lineRule="exact"/>
        <w:ind w:firstLine="622"/>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经</w:t>
      </w:r>
      <w:r>
        <w:rPr>
          <w:rFonts w:hint="default" w:ascii="Times New Roman" w:hAnsi="Times New Roman" w:eastAsia="仿宋_GB2312" w:cs="Times New Roman"/>
          <w:sz w:val="32"/>
          <w:szCs w:val="32"/>
          <w:highlight w:val="none"/>
          <w:lang w:eastAsia="zh-CN"/>
        </w:rPr>
        <w:t>审查</w:t>
      </w:r>
      <w:r>
        <w:rPr>
          <w:rFonts w:hint="default" w:ascii="Times New Roman" w:hAnsi="Times New Roman" w:eastAsia="仿宋_GB2312" w:cs="Times New Roman"/>
          <w:sz w:val="32"/>
          <w:szCs w:val="32"/>
          <w:highlight w:val="none"/>
        </w:rPr>
        <w:t>，我局认为当事人确有</w:t>
      </w:r>
      <w:r>
        <w:rPr>
          <w:rFonts w:hint="default" w:ascii="Times New Roman" w:hAnsi="Times New Roman" w:eastAsia="仿宋_GB2312" w:cs="Times New Roman"/>
          <w:kern w:val="2"/>
          <w:sz w:val="32"/>
          <w:szCs w:val="24"/>
          <w:lang w:val="en-US" w:eastAsia="zh-CN" w:bidi="ar-SA"/>
        </w:rPr>
        <w:t>超标排放水污染物</w:t>
      </w:r>
      <w:r>
        <w:rPr>
          <w:rFonts w:hint="default" w:ascii="Times New Roman" w:hAnsi="Times New Roman" w:eastAsia="仿宋_GB2312" w:cs="Times New Roman"/>
          <w:sz w:val="32"/>
          <w:szCs w:val="32"/>
          <w:highlight w:val="none"/>
        </w:rPr>
        <w:t>的违法行为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现本案经我局审查结束</w:t>
      </w:r>
      <w:r>
        <w:rPr>
          <w:rFonts w:hint="default" w:ascii="Times New Roman" w:hAnsi="Times New Roman" w:eastAsia="仿宋_GB2312" w:cs="Times New Roman"/>
          <w:sz w:val="32"/>
          <w:szCs w:val="32"/>
          <w:highlight w:val="none"/>
          <w:lang w:eastAsia="zh-CN"/>
        </w:rPr>
        <w:t>。</w:t>
      </w:r>
    </w:p>
    <w:p>
      <w:pPr>
        <w:pStyle w:val="11"/>
        <w:snapToGrid w:val="0"/>
        <w:spacing w:line="560" w:lineRule="exact"/>
        <w:ind w:firstLine="622"/>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kern w:val="0"/>
          <w:sz w:val="32"/>
          <w:szCs w:val="32"/>
          <w:lang w:val="en-US" w:eastAsia="zh-CN"/>
        </w:rPr>
        <w:t>根据</w:t>
      </w:r>
      <w:r>
        <w:rPr>
          <w:rFonts w:hint="default" w:ascii="Times New Roman" w:hAnsi="Times New Roman" w:eastAsia="仿宋_GB2312" w:cs="Times New Roman"/>
          <w:kern w:val="0"/>
          <w:sz w:val="32"/>
          <w:szCs w:val="32"/>
        </w:rPr>
        <w:t>《中华人民共和国水污染防治法》第八十三条第二项</w:t>
      </w:r>
      <w:r>
        <w:rPr>
          <w:rFonts w:hint="default" w:ascii="Times New Roman" w:hAnsi="Times New Roman" w:eastAsia="仿宋_GB2312" w:cs="Times New Roman"/>
          <w:b w:val="0"/>
          <w:bCs w:val="0"/>
          <w:kern w:val="0"/>
          <w:sz w:val="32"/>
          <w:szCs w:val="32"/>
          <w:lang w:val="en-US" w:eastAsia="zh-CN"/>
        </w:rPr>
        <w:t>和《广东省生态环境违法行为行政处罚罚款金额裁量表》第§</w:t>
      </w:r>
      <w:r>
        <w:rPr>
          <w:rFonts w:hint="default" w:ascii="Times New Roman" w:hAnsi="Times New Roman" w:eastAsia="仿宋_GB2312" w:cs="Times New Roman"/>
          <w:kern w:val="0"/>
          <w:sz w:val="32"/>
          <w:szCs w:val="32"/>
        </w:rPr>
        <w:t>2.7.1</w:t>
      </w:r>
      <w:r>
        <w:rPr>
          <w:rFonts w:hint="default" w:ascii="Times New Roman" w:hAnsi="Times New Roman" w:eastAsia="仿宋_GB2312" w:cs="Times New Roman"/>
          <w:b w:val="0"/>
          <w:bCs w:val="0"/>
          <w:kern w:val="0"/>
          <w:sz w:val="32"/>
          <w:szCs w:val="32"/>
          <w:lang w:val="en-US" w:eastAsia="zh-CN"/>
        </w:rPr>
        <w:t>的规定</w:t>
      </w:r>
      <w:r>
        <w:rPr>
          <w:rFonts w:hint="default" w:ascii="Times New Roman" w:hAnsi="Times New Roman" w:eastAsia="仿宋_GB2312" w:cs="Times New Roman"/>
          <w:sz w:val="32"/>
          <w:lang w:val="en-US" w:eastAsia="zh-CN"/>
        </w:rPr>
        <w:t>，我局现对当事人作出如下决定</w:t>
      </w:r>
      <w:r>
        <w:rPr>
          <w:rFonts w:hint="default" w:ascii="Times New Roman" w:hAnsi="Times New Roman" w:eastAsia="仿宋_GB2312" w:cs="Times New Roman"/>
          <w:sz w:val="32"/>
          <w:szCs w:val="32"/>
        </w:rPr>
        <w:t>：</w:t>
      </w:r>
    </w:p>
    <w:p>
      <w:pPr>
        <w:pStyle w:val="4"/>
        <w:tabs>
          <w:tab w:val="left" w:pos="7982"/>
        </w:tabs>
        <w:spacing w:line="540" w:lineRule="exact"/>
        <w:ind w:firstLine="624" w:firstLineChars="200"/>
        <w:rPr>
          <w:rFonts w:hint="default" w:ascii="Times New Roman" w:hAnsi="Times New Roman" w:eastAsia="仿宋_GB2312" w:cs="Times New Roman"/>
          <w:sz w:val="32"/>
          <w:szCs w:val="24"/>
        </w:rPr>
      </w:pPr>
      <w:r>
        <w:rPr>
          <w:rFonts w:hint="default" w:ascii="Times New Roman" w:hAnsi="Times New Roman" w:eastAsia="仿宋_GB2312" w:cs="Times New Roman"/>
          <w:sz w:val="32"/>
          <w:szCs w:val="24"/>
        </w:rPr>
        <w:t>1、责令立即改正违法行为；</w:t>
      </w:r>
    </w:p>
    <w:p>
      <w:pPr>
        <w:pStyle w:val="4"/>
        <w:tabs>
          <w:tab w:val="left" w:pos="7982"/>
        </w:tabs>
        <w:spacing w:line="540" w:lineRule="exact"/>
        <w:ind w:firstLine="624" w:firstLineChars="200"/>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sz w:val="32"/>
          <w:szCs w:val="24"/>
        </w:rPr>
        <w:t>2、罚款壹拾万元整（</w:t>
      </w:r>
      <w:r>
        <w:rPr>
          <w:rFonts w:hint="default" w:ascii="Times New Roman" w:hAnsi="Times New Roman" w:eastAsia="仿宋_GB2312" w:cs="Times New Roman"/>
          <w:kern w:val="0"/>
          <w:sz w:val="32"/>
          <w:szCs w:val="32"/>
        </w:rPr>
        <w:t>100000元</w:t>
      </w:r>
      <w:r>
        <w:rPr>
          <w:rFonts w:hint="default" w:ascii="Times New Roman" w:hAnsi="Times New Roman" w:eastAsia="仿宋_GB2312" w:cs="Times New Roman"/>
          <w:sz w:val="32"/>
          <w:szCs w:val="24"/>
        </w:rPr>
        <w:t>）。</w:t>
      </w:r>
    </w:p>
    <w:p>
      <w:pPr>
        <w:spacing w:line="560" w:lineRule="exact"/>
        <w:ind w:firstLine="624" w:firstLineChars="200"/>
        <w:rPr>
          <w:rFonts w:hint="default" w:ascii="Times New Roman" w:hAnsi="Times New Roman" w:eastAsia="仿宋_GB2312" w:cs="Times New Roman"/>
          <w:b/>
          <w:bCs/>
          <w:szCs w:val="32"/>
        </w:rPr>
      </w:pPr>
      <w:r>
        <w:rPr>
          <w:rFonts w:hint="default" w:ascii="Times New Roman" w:hAnsi="Times New Roman" w:eastAsia="黑体" w:cs="Times New Roman"/>
          <w:b w:val="0"/>
          <w:bCs w:val="0"/>
          <w:szCs w:val="32"/>
        </w:rPr>
        <w:t>三、处罚内容的履行要求和当事人的救济权利</w:t>
      </w:r>
    </w:p>
    <w:p>
      <w:pPr>
        <w:spacing w:line="560" w:lineRule="exact"/>
        <w:rPr>
          <w:rFonts w:hint="default" w:ascii="Times New Roman" w:hAnsi="Times New Roman" w:eastAsia="仿宋_GB2312" w:cs="Times New Roman"/>
          <w:bCs/>
          <w:szCs w:val="32"/>
          <w:u w:val="single"/>
        </w:rPr>
      </w:pPr>
      <w:r>
        <w:rPr>
          <w:rFonts w:hint="default" w:ascii="Times New Roman" w:hAnsi="Times New Roman" w:eastAsia="仿宋_GB2312" w:cs="Times New Roman"/>
          <w:b/>
          <w:bCs/>
          <w:szCs w:val="32"/>
        </w:rPr>
        <w:t xml:space="preserve"> </w:t>
      </w:r>
      <w:r>
        <w:rPr>
          <w:rFonts w:hint="default" w:ascii="Times New Roman" w:hAnsi="Times New Roman" w:eastAsia="仿宋_GB2312" w:cs="Times New Roman"/>
          <w:b/>
          <w:bCs/>
          <w:szCs w:val="32"/>
          <w:lang w:val="en-US" w:eastAsia="zh-CN"/>
        </w:rPr>
        <w:t xml:space="preserve">   </w:t>
      </w:r>
      <w:r>
        <w:rPr>
          <w:rFonts w:hint="default" w:ascii="Times New Roman" w:hAnsi="Times New Roman" w:eastAsia="仿宋_GB2312" w:cs="Times New Roman"/>
          <w:bCs/>
          <w:szCs w:val="32"/>
        </w:rPr>
        <w:t>限当事人在收到本处罚决定书之日起15日内，按照《广州市非税收入缴款通知书》的要求，将上述罚款缴到非税收入代收银行（</w:t>
      </w:r>
      <w:r>
        <w:rPr>
          <w:rFonts w:hint="default" w:ascii="Times New Roman" w:hAnsi="Times New Roman" w:eastAsia="仿宋_GB2312" w:cs="Times New Roman"/>
          <w:bCs/>
          <w:color w:val="auto"/>
          <w:szCs w:val="32"/>
          <w:highlight w:val="none"/>
        </w:rPr>
        <w:t>工商银行、建设银行、农业银行、邮政储蓄银行、交通银行、光大银行、中信银行、广发银行、浦发银行、华夏银行、招商银行、民生银行、平安银行、兴业银行、广州银行、中国银行、广州农村商业银行、浙商银行、广东华兴银行、创兴银行、</w:t>
      </w:r>
      <w:r>
        <w:rPr>
          <w:rFonts w:hint="default" w:ascii="Times New Roman" w:hAnsi="Times New Roman" w:eastAsia="仿宋_GB2312" w:cs="Times New Roman"/>
          <w:bCs/>
          <w:color w:val="auto"/>
          <w:szCs w:val="32"/>
          <w:highlight w:val="none"/>
          <w:lang w:val="en-US" w:eastAsia="zh-CN"/>
        </w:rPr>
        <w:t>华润银行、</w:t>
      </w:r>
      <w:r>
        <w:rPr>
          <w:rFonts w:hint="default" w:ascii="Times New Roman" w:hAnsi="Times New Roman" w:eastAsia="仿宋_GB2312" w:cs="Times New Roman"/>
          <w:bCs/>
          <w:color w:val="auto"/>
          <w:szCs w:val="32"/>
          <w:highlight w:val="none"/>
        </w:rPr>
        <w:t>东莞银行、南粤银行</w:t>
      </w:r>
      <w:r>
        <w:rPr>
          <w:rFonts w:hint="default" w:ascii="Times New Roman" w:hAnsi="Times New Roman" w:eastAsia="仿宋_GB2312" w:cs="Times New Roman"/>
          <w:bCs/>
          <w:szCs w:val="32"/>
        </w:rPr>
        <w:t>），收入项目编码：</w:t>
      </w:r>
      <w:r>
        <w:rPr>
          <w:rFonts w:hint="default" w:ascii="Times New Roman" w:hAnsi="Times New Roman" w:eastAsia="仿宋_GB2312" w:cs="Times New Roman"/>
          <w:bCs/>
          <w:szCs w:val="32"/>
          <w:lang w:val="en-US" w:eastAsia="zh-CN"/>
        </w:rPr>
        <w:t>103050125100</w:t>
      </w:r>
      <w:r>
        <w:rPr>
          <w:rFonts w:hint="default" w:ascii="Times New Roman" w:hAnsi="Times New Roman" w:eastAsia="仿宋_GB2312" w:cs="Times New Roman"/>
          <w:bCs/>
          <w:szCs w:val="32"/>
        </w:rPr>
        <w:t>。</w:t>
      </w:r>
    </w:p>
    <w:p>
      <w:pPr>
        <w:spacing w:line="560" w:lineRule="exact"/>
        <w:rPr>
          <w:rFonts w:hint="default" w:ascii="Times New Roman" w:hAnsi="Times New Roman" w:eastAsia="仿宋_GB2312" w:cs="Times New Roman"/>
          <w:bCs/>
          <w:szCs w:val="32"/>
        </w:rPr>
      </w:pPr>
      <w:r>
        <w:rPr>
          <w:rFonts w:hint="default" w:ascii="Times New Roman" w:hAnsi="Times New Roman" w:eastAsia="仿宋_GB2312" w:cs="Times New Roman"/>
          <w:bCs/>
          <w:szCs w:val="32"/>
        </w:rPr>
        <w:t xml:space="preserve"> </w:t>
      </w:r>
      <w:r>
        <w:rPr>
          <w:rFonts w:hint="default" w:ascii="Times New Roman" w:hAnsi="Times New Roman" w:eastAsia="仿宋_GB2312" w:cs="Times New Roman"/>
          <w:bCs/>
          <w:szCs w:val="32"/>
          <w:lang w:val="en-US" w:eastAsia="zh-CN"/>
        </w:rPr>
        <w:t xml:space="preserve">   </w:t>
      </w:r>
      <w:r>
        <w:rPr>
          <w:rFonts w:hint="default" w:ascii="Times New Roman" w:hAnsi="Times New Roman" w:eastAsia="仿宋_GB2312" w:cs="Times New Roman"/>
          <w:bCs/>
          <w:szCs w:val="32"/>
        </w:rPr>
        <w:t>如不服上述行政处罚决定，可在收到文书之日起60日内向广州市人民政府（地址：广州市越秀区小北路183号金和大厦2楼市政府行政复议办公室，电话：020-83555988），也可向广东省生态环境厅（地址：天河区龙口西路213号，电话：020-87533928、87531656）申请行政复议；或者在收到文书之日起6个月内直接向广州铁路运输法院提起行政诉讼。根据《广东省人民政府关于县级以上人民政府统一行使行政复议职责有关事项的通告》（粤府函〔2021〕99号）的规定，自2021年6月1日起县级以上人民政府统一行使行政复议职责，建议向广州市人民政府提出行政复议申请。申请行政复议或提起行政诉讼的，不停止本决定的执行。</w:t>
      </w:r>
    </w:p>
    <w:p>
      <w:pPr>
        <w:pStyle w:val="11"/>
        <w:snapToGrid w:val="0"/>
        <w:spacing w:line="560" w:lineRule="exact"/>
        <w:ind w:firstLine="624"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根据《中华人民共和国行政处罚法》第七十二条规定，当事人逾期不履行本处罚决定的，我局将每日按罚款额的百分之三加处罚款，并依照《中华人民共和国行政强制法》的规定申请人民法院强制执行。</w:t>
      </w:r>
    </w:p>
    <w:p>
      <w:pPr>
        <w:pStyle w:val="10"/>
        <w:snapToGrid w:val="0"/>
        <w:spacing w:line="560" w:lineRule="exact"/>
        <w:ind w:firstLine="622"/>
        <w:rPr>
          <w:rFonts w:hint="default" w:ascii="Times New Roman" w:hAnsi="Times New Roman" w:eastAsia="仿宋_GB2312" w:cs="Times New Roman"/>
          <w:sz w:val="32"/>
          <w:szCs w:val="32"/>
        </w:rPr>
      </w:pPr>
    </w:p>
    <w:p>
      <w:pPr>
        <w:pStyle w:val="10"/>
        <w:snapToGrid w:val="0"/>
        <w:spacing w:line="560" w:lineRule="exact"/>
        <w:ind w:firstLine="622"/>
        <w:rPr>
          <w:rFonts w:hint="default" w:ascii="Times New Roman" w:hAnsi="Times New Roman" w:eastAsia="仿宋_GB2312" w:cs="Times New Roman"/>
          <w:sz w:val="32"/>
          <w:szCs w:val="32"/>
        </w:rPr>
      </w:pPr>
    </w:p>
    <w:p>
      <w:pPr>
        <w:tabs>
          <w:tab w:val="left" w:pos="0"/>
        </w:tabs>
        <w:snapToGrid w:val="0"/>
        <w:spacing w:line="560" w:lineRule="exact"/>
        <w:ind w:right="1244" w:firstLine="622"/>
        <w:jc w:val="left"/>
        <w:rPr>
          <w:rFonts w:hint="default" w:ascii="Times New Roman" w:hAnsi="Times New Roman" w:eastAsia="仿宋_GB2312" w:cs="Times New Roman"/>
          <w:spacing w:val="-6"/>
          <w:szCs w:val="32"/>
        </w:rPr>
      </w:pPr>
      <w:r>
        <w:rPr>
          <w:rFonts w:hint="default" w:ascii="Times New Roman" w:hAnsi="Times New Roman" w:eastAsia="仿宋_GB2312" w:cs="Times New Roman"/>
          <w:szCs w:val="32"/>
        </w:rPr>
        <w:t xml:space="preserve">             </w:t>
      </w:r>
      <w:r>
        <w:rPr>
          <w:rFonts w:hint="default" w:ascii="Times New Roman" w:hAnsi="Times New Roman" w:eastAsia="仿宋_GB2312" w:cs="Times New Roman"/>
          <w:szCs w:val="32"/>
          <w:lang w:val="en-US" w:eastAsia="zh-CN"/>
        </w:rPr>
        <w:t xml:space="preserve">             </w:t>
      </w:r>
      <w:r>
        <w:rPr>
          <w:rFonts w:hint="default" w:ascii="Times New Roman" w:hAnsi="Times New Roman" w:eastAsia="仿宋_GB2312" w:cs="Times New Roman"/>
          <w:szCs w:val="32"/>
        </w:rPr>
        <w:t>广州市生态环境局</w:t>
      </w:r>
    </w:p>
    <w:p>
      <w:pPr>
        <w:tabs>
          <w:tab w:val="left" w:pos="0"/>
        </w:tabs>
        <w:snapToGrid w:val="0"/>
        <w:spacing w:line="560" w:lineRule="exact"/>
        <w:ind w:right="1685" w:rightChars="0" w:firstLine="610"/>
        <w:jc w:val="right"/>
        <w:rPr>
          <w:rFonts w:hint="default" w:ascii="Times New Roman" w:hAnsi="Times New Roman" w:cs="Times New Roman"/>
        </w:rPr>
      </w:pPr>
      <w:r>
        <w:rPr>
          <w:rFonts w:hint="default" w:ascii="Times New Roman" w:hAnsi="Times New Roman" w:eastAsia="仿宋_GB2312" w:cs="Times New Roman"/>
          <w:spacing w:val="-6"/>
          <w:szCs w:val="32"/>
        </w:rPr>
        <w:t xml:space="preserve">                            202</w:t>
      </w:r>
      <w:r>
        <w:rPr>
          <w:rFonts w:hint="default" w:ascii="Times New Roman" w:hAnsi="Times New Roman" w:eastAsia="仿宋_GB2312" w:cs="Times New Roman"/>
          <w:spacing w:val="-6"/>
          <w:szCs w:val="32"/>
          <w:lang w:val="en-US" w:eastAsia="zh-CN"/>
        </w:rPr>
        <w:t>2</w:t>
      </w:r>
      <w:r>
        <w:rPr>
          <w:rFonts w:hint="default" w:ascii="Times New Roman" w:hAnsi="Times New Roman" w:eastAsia="仿宋_GB2312" w:cs="Times New Roman"/>
          <w:spacing w:val="-6"/>
          <w:szCs w:val="32"/>
        </w:rPr>
        <w:t>年</w:t>
      </w:r>
      <w:r>
        <w:rPr>
          <w:rFonts w:hint="default" w:ascii="Times New Roman" w:hAnsi="Times New Roman" w:eastAsia="仿宋_GB2312" w:cs="Times New Roman"/>
          <w:spacing w:val="-6"/>
          <w:szCs w:val="32"/>
          <w:lang w:val="en-US" w:eastAsia="zh-CN"/>
        </w:rPr>
        <w:t>10</w:t>
      </w:r>
      <w:r>
        <w:rPr>
          <w:rFonts w:hint="default" w:ascii="Times New Roman" w:hAnsi="Times New Roman" w:eastAsia="仿宋_GB2312" w:cs="Times New Roman"/>
          <w:spacing w:val="-6"/>
          <w:szCs w:val="32"/>
        </w:rPr>
        <w:t>月</w:t>
      </w:r>
      <w:r>
        <w:rPr>
          <w:rFonts w:hint="default" w:ascii="Times New Roman" w:hAnsi="Times New Roman" w:eastAsia="仿宋_GB2312" w:cs="Times New Roman"/>
          <w:spacing w:val="-6"/>
          <w:szCs w:val="32"/>
          <w:lang w:val="en-US" w:eastAsia="zh-CN"/>
        </w:rPr>
        <w:t>2</w:t>
      </w:r>
      <w:r>
        <w:rPr>
          <w:rFonts w:hint="eastAsia" w:eastAsia="仿宋_GB2312" w:cs="Times New Roman"/>
          <w:spacing w:val="-6"/>
          <w:szCs w:val="32"/>
          <w:lang w:val="en-US" w:eastAsia="zh-CN"/>
        </w:rPr>
        <w:t>6</w:t>
      </w:r>
      <w:bookmarkStart w:id="0" w:name="_GoBack"/>
      <w:bookmarkEnd w:id="0"/>
      <w:r>
        <w:rPr>
          <w:rFonts w:hint="default" w:ascii="Times New Roman" w:hAnsi="Times New Roman" w:eastAsia="仿宋_GB2312" w:cs="Times New Roman"/>
          <w:spacing w:val="-6"/>
          <w:szCs w:val="32"/>
        </w:rPr>
        <w:t>日</w:t>
      </w:r>
    </w:p>
    <w:p>
      <w:pPr>
        <w:pStyle w:val="2"/>
        <w:rPr>
          <w:rFonts w:hint="default" w:ascii="Times New Roman" w:hAnsi="Times New Roman" w:cs="Times New Roman"/>
        </w:rPr>
      </w:pPr>
    </w:p>
    <w:p>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联系地址：广州市西华路第一津街50、52号首层、二层和人民北路863号首层                              </w:t>
      </w:r>
    </w:p>
    <w:p>
      <w:pPr>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联系电话：8107506</w:t>
      </w:r>
      <w:r>
        <w:rPr>
          <w:rFonts w:hint="default" w:ascii="Times New Roman" w:hAnsi="Times New Roman" w:eastAsia="仿宋_GB2312" w:cs="Times New Roman"/>
          <w:sz w:val="32"/>
          <w:szCs w:val="32"/>
          <w:lang w:val="en-US" w:eastAsia="zh-CN"/>
        </w:rPr>
        <w:t>3</w:t>
      </w:r>
    </w:p>
    <w:p>
      <w:pPr>
        <w:spacing w:line="560" w:lineRule="exact"/>
        <w:rPr>
          <w:rFonts w:hint="default" w:ascii="Times New Roman" w:hAnsi="Times New Roman" w:cs="Times New Roman"/>
          <w:highlight w:val="yellow"/>
        </w:rPr>
      </w:pPr>
      <w:r>
        <w:rPr>
          <w:rFonts w:hint="default" w:ascii="Times New Roman" w:hAnsi="Times New Roman" w:eastAsia="仿宋_GB2312" w:cs="Times New Roman"/>
          <w:sz w:val="32"/>
          <w:szCs w:val="32"/>
        </w:rPr>
        <w:t>邮政编码：510170</w:t>
      </w:r>
    </w:p>
    <w:sectPr>
      <w:footerReference r:id="rId3" w:type="default"/>
      <w:footerReference r:id="rId4" w:type="even"/>
      <w:pgSz w:w="11906" w:h="16838"/>
      <w:pgMar w:top="2097" w:right="1474" w:bottom="1984" w:left="1587" w:header="851" w:footer="1474" w:gutter="0"/>
      <w:pgNumType w:fmt="numberInDash"/>
      <w:cols w:space="720" w:num="1"/>
      <w:titlePg/>
      <w:docGrid w:type="linesAndChars" w:linePitch="57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汉鼎简书宋">
    <w:altName w:val="宋体"/>
    <w:panose1 w:val="00000000000000000000"/>
    <w:charset w:val="86"/>
    <w:family w:val="modern"/>
    <w:pitch w:val="default"/>
    <w:sig w:usb0="00000000" w:usb1="00000000" w:usb2="00000010" w:usb3="00000000" w:csb0="00040000" w:csb1="00000000"/>
  </w:font>
  <w:font w:name="方正小标宋">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Palatino Linotype">
    <w:panose1 w:val="02040502050505030304"/>
    <w:charset w:val="00"/>
    <w:family w:val="auto"/>
    <w:pitch w:val="default"/>
    <w:sig w:usb0="E0000287" w:usb1="40000013" w:usb2="00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80035" cy="2336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0035" cy="233680"/>
                      </a:xfrm>
                      <a:prstGeom prst="rect">
                        <a:avLst/>
                      </a:prstGeom>
                      <a:noFill/>
                      <a:ln>
                        <a:noFill/>
                      </a:ln>
                    </wps:spPr>
                    <wps:txbx>
                      <w:txbxContent>
                        <w:p>
                          <w:pPr>
                            <w:wordWrap w:val="0"/>
                            <w:snapToGrid w:val="0"/>
                            <w:jc w:val="right"/>
                            <w:rPr>
                              <w:rFonts w:hint="default" w:ascii="宋体" w:hAnsi="宋体" w:eastAsia="宋体" w:cs="宋体"/>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hint="default"/>
                            </w:rPr>
                            <w:t>2</w:t>
                          </w:r>
                          <w:r>
                            <w:rPr>
                              <w:rFonts w:ascii="宋体" w:hAnsi="宋体" w:eastAsia="宋体" w:cs="宋体"/>
                              <w:sz w:val="28"/>
                              <w:szCs w:val="28"/>
                            </w:rPr>
                            <w:fldChar w:fldCharType="end"/>
                          </w:r>
                          <w:r>
                            <w:rPr>
                              <w:rFonts w:ascii="宋体" w:hAnsi="宋体" w:eastAsia="宋体" w:cs="宋体"/>
                              <w:sz w:val="28"/>
                              <w:szCs w:val="28"/>
                            </w:rPr>
                            <w:t>　</w:t>
                          </w:r>
                        </w:p>
                      </w:txbxContent>
                    </wps:txbx>
                    <wps:bodyPr wrap="none" lIns="0" tIns="0" rIns="0" bIns="0">
                      <a:spAutoFit/>
                    </wps:bodyPr>
                  </wps:wsp>
                </a:graphicData>
              </a:graphic>
            </wp:anchor>
          </w:drawing>
        </mc:Choice>
        <mc:Fallback>
          <w:pict>
            <v:shape id="_x0000_s1026" o:spid="_x0000_s1026" o:spt="202" type="#_x0000_t202" style="position:absolute;left:0pt;margin-top:0pt;height:18.4pt;width:22.05pt;mso-position-horizontal:outside;mso-position-horizontal-relative:margin;mso-wrap-style:none;z-index:251659264;mso-width-relative:page;mso-height-relative:page;" filled="f" stroked="f" coordsize="21600,21600" o:gfxdata="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r8oJLtEAAAADAQAADwAAAAAAAAABACAAAAAiAAAAZHJzL2Rvd25yZXYueG1s&#10;UEsBAhQAFAAAAAgAh07iQKhqYwvGAQAAiwMAAA4AAAAAAAAAAQAgAAAAIAEAAGRycy9lMm9Eb2Mu&#10;eG1sUEsFBgAAAAAGAAYAWQEAAFgFAAAAAA==&#10;">
              <v:fill on="f" focussize="0,0"/>
              <v:stroke on="f"/>
              <v:imagedata o:title=""/>
              <o:lock v:ext="edit" aspectratio="f"/>
              <v:textbox inset="0mm,0mm,0mm,0mm" style="mso-fit-shape-to-text:t;">
                <w:txbxContent>
                  <w:p>
                    <w:pPr>
                      <w:wordWrap w:val="0"/>
                      <w:snapToGrid w:val="0"/>
                      <w:jc w:val="right"/>
                      <w:rPr>
                        <w:rFonts w:hint="default" w:ascii="宋体" w:hAnsi="宋体" w:eastAsia="宋体" w:cs="宋体"/>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hint="default"/>
                      </w:rPr>
                      <w:t>2</w:t>
                    </w:r>
                    <w:r>
                      <w:rPr>
                        <w:rFonts w:ascii="宋体" w:hAnsi="宋体" w:eastAsia="宋体" w:cs="宋体"/>
                        <w:sz w:val="28"/>
                        <w:szCs w:val="28"/>
                      </w:rPr>
                      <w:fldChar w:fldCharType="end"/>
                    </w:r>
                    <w:r>
                      <w:rPr>
                        <w:rFonts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516890" cy="2336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16890" cy="233680"/>
                      </a:xfrm>
                      <a:prstGeom prst="rect">
                        <a:avLst/>
                      </a:prstGeom>
                      <a:noFill/>
                      <a:ln>
                        <a:noFill/>
                      </a:ln>
                    </wps:spPr>
                    <wps:txbx>
                      <w:txbxContent>
                        <w:p>
                          <w:pPr>
                            <w:snapToGrid w:val="0"/>
                            <w:rPr>
                              <w:rFonts w:hint="default" w:ascii="Palatino Linotype" w:hAnsi="Palatino Linotype" w:eastAsia="仿宋_GB2312" w:cs="Palatino Linotype"/>
                              <w:sz w:val="28"/>
                              <w:szCs w:val="28"/>
                            </w:rPr>
                          </w:pPr>
                          <w:r>
                            <w:rPr>
                              <w:rFonts w:ascii="宋体" w:hAnsi="宋体" w:eastAsia="宋体" w:cs="宋体"/>
                              <w:sz w:val="28"/>
                              <w:szCs w:val="28"/>
                            </w:rPr>
                            <w:t>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hint="default"/>
                            </w:rPr>
                            <w:t>- 2 -</w:t>
                          </w:r>
                          <w:r>
                            <w:rPr>
                              <w:rFonts w:ascii="宋体" w:hAnsi="宋体" w:eastAsia="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8.4pt;width:40.7pt;mso-position-horizontal:outside;mso-position-horizontal-relative:margin;mso-wrap-style:none;z-index:251660288;mso-width-relative:page;mso-height-relative:page;" filled="f" stroked="f" coordsize="21600,21600" o:gfxdata="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sRQU39EAAAADAQAADwAAAAAAAAABACAAAAAiAAAAZHJzL2Rvd25yZXYueG1s&#10;UEsBAhQAFAAAAAgAh07iQNInr5LGAQAAiwMAAA4AAAAAAAAAAQAgAAAAIAEAAGRycy9lMm9Eb2Mu&#10;eG1sUEsFBgAAAAAGAAYAWQEAAFgFAAAAAA==&#10;">
              <v:fill on="f" focussize="0,0"/>
              <v:stroke on="f"/>
              <v:imagedata o:title=""/>
              <o:lock v:ext="edit" aspectratio="f"/>
              <v:textbox inset="0mm,0mm,0mm,0mm" style="mso-fit-shape-to-text:t;">
                <w:txbxContent>
                  <w:p>
                    <w:pPr>
                      <w:snapToGrid w:val="0"/>
                      <w:rPr>
                        <w:rFonts w:hint="default" w:ascii="Palatino Linotype" w:hAnsi="Palatino Linotype" w:eastAsia="仿宋_GB2312" w:cs="Palatino Linotype"/>
                        <w:sz w:val="28"/>
                        <w:szCs w:val="28"/>
                      </w:rPr>
                    </w:pPr>
                    <w:r>
                      <w:rPr>
                        <w:rFonts w:ascii="宋体" w:hAnsi="宋体" w:eastAsia="宋体" w:cs="宋体"/>
                        <w:sz w:val="28"/>
                        <w:szCs w:val="28"/>
                      </w:rPr>
                      <w:t>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hint="default"/>
                      </w:rPr>
                      <w:t>- 2 -</w:t>
                    </w:r>
                    <w:r>
                      <w:rPr>
                        <w:rFonts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jMmUzYzQzOWNhNTY1YzlhOWMyOWQxODNhNGEyMWMifQ=="/>
  </w:docVars>
  <w:rsids>
    <w:rsidRoot w:val="3415372C"/>
    <w:rsid w:val="00253AAA"/>
    <w:rsid w:val="00CA323F"/>
    <w:rsid w:val="02583F4E"/>
    <w:rsid w:val="02DB45AC"/>
    <w:rsid w:val="04EA3356"/>
    <w:rsid w:val="07774D82"/>
    <w:rsid w:val="0F767B5E"/>
    <w:rsid w:val="102864F3"/>
    <w:rsid w:val="1147511C"/>
    <w:rsid w:val="14A44A93"/>
    <w:rsid w:val="14CA162C"/>
    <w:rsid w:val="16485461"/>
    <w:rsid w:val="178A00BC"/>
    <w:rsid w:val="17D365AD"/>
    <w:rsid w:val="18E92AD3"/>
    <w:rsid w:val="190E235D"/>
    <w:rsid w:val="19133DF5"/>
    <w:rsid w:val="1AAD7638"/>
    <w:rsid w:val="20835FE5"/>
    <w:rsid w:val="21E116E9"/>
    <w:rsid w:val="220C2BF9"/>
    <w:rsid w:val="252048E7"/>
    <w:rsid w:val="26A24FFF"/>
    <w:rsid w:val="2CE86127"/>
    <w:rsid w:val="2DB63DBA"/>
    <w:rsid w:val="2EE47719"/>
    <w:rsid w:val="325334D9"/>
    <w:rsid w:val="325524D0"/>
    <w:rsid w:val="3415372C"/>
    <w:rsid w:val="36532C98"/>
    <w:rsid w:val="399E3751"/>
    <w:rsid w:val="3F070082"/>
    <w:rsid w:val="422C52AC"/>
    <w:rsid w:val="4390345E"/>
    <w:rsid w:val="474A5481"/>
    <w:rsid w:val="4AC9030B"/>
    <w:rsid w:val="4AD50306"/>
    <w:rsid w:val="4D716B95"/>
    <w:rsid w:val="4F2F144C"/>
    <w:rsid w:val="4F3E1360"/>
    <w:rsid w:val="50066536"/>
    <w:rsid w:val="5148155D"/>
    <w:rsid w:val="523F35B1"/>
    <w:rsid w:val="55461821"/>
    <w:rsid w:val="579B138D"/>
    <w:rsid w:val="58312C48"/>
    <w:rsid w:val="5AF221C2"/>
    <w:rsid w:val="5C4D38DD"/>
    <w:rsid w:val="60D95FD5"/>
    <w:rsid w:val="613E122E"/>
    <w:rsid w:val="63576AF7"/>
    <w:rsid w:val="642914B0"/>
    <w:rsid w:val="66D60D84"/>
    <w:rsid w:val="67420201"/>
    <w:rsid w:val="6AB63499"/>
    <w:rsid w:val="6B1A1FD9"/>
    <w:rsid w:val="6C643F65"/>
    <w:rsid w:val="6EC42D8B"/>
    <w:rsid w:val="6F306579"/>
    <w:rsid w:val="73124D9D"/>
    <w:rsid w:val="75C25AE0"/>
    <w:rsid w:val="773D7A97"/>
    <w:rsid w:val="78D91BC5"/>
    <w:rsid w:val="7AB20F74"/>
    <w:rsid w:val="7C281D37"/>
    <w:rsid w:val="7EB86893"/>
    <w:rsid w:val="7EF765F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Calibri" w:cs="Times New Roman"/>
      <w:kern w:val="2"/>
      <w:sz w:val="32"/>
      <w:lang w:val="en-US" w:eastAsia="zh-CN" w:bidi="ar-SA"/>
    </w:rPr>
  </w:style>
  <w:style w:type="paragraph" w:styleId="3">
    <w:name w:val="heading 1"/>
    <w:basedOn w:val="1"/>
    <w:next w:val="1"/>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1"/>
    <w:semiHidden/>
    <w:qFormat/>
    <w:uiPriority w:val="0"/>
    <w:pPr>
      <w:autoSpaceDE w:val="0"/>
      <w:autoSpaceDN w:val="0"/>
      <w:adjustRightInd w:val="0"/>
      <w:jc w:val="left"/>
    </w:pPr>
    <w:rPr>
      <w:rFonts w:ascii="方正小标宋_GBK" w:hAnsi="宋体" w:eastAsia="方正小标宋_GBK" w:cs="Times New Roman"/>
      <w:color w:val="000000"/>
      <w:kern w:val="0"/>
      <w:sz w:val="24"/>
      <w:szCs w:val="24"/>
    </w:rPr>
  </w:style>
  <w:style w:type="paragraph" w:styleId="4">
    <w:name w:val="Body Text"/>
    <w:basedOn w:val="1"/>
    <w:link w:val="13"/>
    <w:qFormat/>
    <w:uiPriority w:val="0"/>
    <w:rPr>
      <w:rFonts w:hint="default" w:eastAsia="宋体"/>
      <w:sz w:val="30"/>
      <w:szCs w:val="30"/>
    </w:rPr>
  </w:style>
  <w:style w:type="paragraph" w:styleId="5">
    <w:name w:val="footer"/>
    <w:basedOn w:val="1"/>
    <w:link w:val="14"/>
    <w:qFormat/>
    <w:uiPriority w:val="0"/>
    <w:pPr>
      <w:tabs>
        <w:tab w:val="center" w:pos="4153"/>
        <w:tab w:val="right" w:pos="8306"/>
      </w:tabs>
      <w:snapToGrid w:val="0"/>
      <w:jc w:val="left"/>
    </w:pPr>
    <w:rPr>
      <w:rFonts w:hint="default" w:ascii="宋体" w:hAnsi="宋体" w:eastAsia="汉鼎简书宋"/>
      <w:kern w:val="0"/>
      <w:sz w:val="18"/>
    </w:rPr>
  </w:style>
  <w:style w:type="character" w:styleId="8">
    <w:name w:val="Hyperlink"/>
    <w:unhideWhenUsed/>
    <w:uiPriority w:val="99"/>
    <w:rPr>
      <w:color w:val="0000FF"/>
      <w:u w:val="single"/>
    </w:rPr>
  </w:style>
  <w:style w:type="paragraph" w:customStyle="1" w:styleId="9">
    <w:name w:val="Normal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15"/>
      <w:szCs w:val="24"/>
      <w:lang w:val="en-US" w:eastAsia="zh-CN" w:bidi="ar-SA"/>
    </w:r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New New New New Ne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
    <w:name w:val="正文文本字符"/>
    <w:basedOn w:val="7"/>
    <w:link w:val="4"/>
    <w:qFormat/>
    <w:uiPriority w:val="0"/>
    <w:rPr>
      <w:rFonts w:ascii="Times New Roman" w:hAnsi="Times New Roman"/>
      <w:kern w:val="2"/>
      <w:sz w:val="30"/>
      <w:szCs w:val="30"/>
    </w:rPr>
  </w:style>
  <w:style w:type="character" w:customStyle="1" w:styleId="14">
    <w:name w:val="页脚字符"/>
    <w:link w:val="5"/>
    <w:qFormat/>
    <w:uiPriority w:val="0"/>
    <w:rPr>
      <w:rFonts w:ascii="宋体" w:hAnsi="宋体" w:eastAsia="汉鼎简书宋"/>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1226</Words>
  <Characters>1363</Characters>
  <Lines>10</Lines>
  <Paragraphs>3</Paragraphs>
  <TotalTime>0</TotalTime>
  <ScaleCrop>false</ScaleCrop>
  <LinksUpToDate>false</LinksUpToDate>
  <CharactersWithSpaces>1464</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2021-06-03T10:39:00Z</dcterms:created>
  <dc:creator>刘倩</dc:creator>
  <cp:lastModifiedBy>刘某畅</cp:lastModifiedBy>
  <cp:lastPrinted>2022-10-25T01:17:00Z</cp:lastPrinted>
  <dcterms:modified xsi:type="dcterms:W3CDTF">2022-10-26T03:47:26Z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91619C8025CD4339A22146AF2224B000</vt:lpwstr>
  </property>
</Properties>
</file>