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560" w:lineRule="exact"/>
        <w:jc w:val="center"/>
        <w:rPr>
          <w:rFonts w:hint="default" w:ascii="Times New Roman" w:hAnsi="Times New Roman" w:eastAsia="方正小标宋" w:cs="Times New Roman"/>
          <w:b/>
          <w:bCs/>
          <w:sz w:val="44"/>
          <w:szCs w:val="44"/>
        </w:rPr>
      </w:pPr>
    </w:p>
    <w:p>
      <w:pPr>
        <w:pStyle w:val="8"/>
        <w:snapToGrid w:val="0"/>
        <w:spacing w:line="560" w:lineRule="exact"/>
        <w:jc w:val="center"/>
        <w:rPr>
          <w:rFonts w:hint="default" w:ascii="Times New Roman" w:hAnsi="Times New Roman" w:eastAsia="方正小标宋" w:cs="Times New Roman"/>
          <w:b/>
          <w:bCs/>
          <w:sz w:val="44"/>
          <w:szCs w:val="44"/>
        </w:rPr>
      </w:pPr>
    </w:p>
    <w:p>
      <w:pPr>
        <w:pStyle w:val="8"/>
        <w:snapToGrid w:val="0"/>
        <w:spacing w:line="560" w:lineRule="exact"/>
        <w:jc w:val="center"/>
        <w:rPr>
          <w:rFonts w:hint="default" w:ascii="Times New Roman" w:hAnsi="Times New Roman" w:eastAsia="方正小标宋" w:cs="Times New Roman"/>
          <w:b/>
          <w:bCs/>
          <w:sz w:val="44"/>
          <w:szCs w:val="44"/>
        </w:rPr>
      </w:pPr>
      <w:r>
        <w:rPr>
          <w:rFonts w:hint="default" w:ascii="Times New Roman" w:hAnsi="Times New Roman" w:eastAsia="方正小标宋" w:cs="Times New Roman"/>
          <w:b/>
          <w:bCs/>
          <w:sz w:val="44"/>
          <w:szCs w:val="44"/>
        </w:rPr>
        <w:t>行政处罚决定书</w:t>
      </w:r>
    </w:p>
    <w:p>
      <w:pPr>
        <w:tabs>
          <w:tab w:val="center" w:pos="4416"/>
          <w:tab w:val="left" w:pos="7036"/>
        </w:tabs>
        <w:snapToGrid w:val="0"/>
        <w:spacing w:line="560" w:lineRule="exact"/>
        <w:jc w:val="right"/>
        <w:rPr>
          <w:rFonts w:hint="default" w:ascii="Times New Roman" w:hAnsi="Times New Roman" w:eastAsia="仿宋_GB2312" w:cs="Times New Roman"/>
          <w:szCs w:val="32"/>
        </w:rPr>
      </w:pPr>
      <w:r>
        <w:rPr>
          <w:rFonts w:hint="default" w:ascii="Times New Roman" w:hAnsi="Times New Roman" w:eastAsia="仿宋_GB2312" w:cs="Times New Roman"/>
          <w:kern w:val="2"/>
          <w:sz w:val="32"/>
          <w:szCs w:val="32"/>
          <w:lang w:val="en-US" w:eastAsia="zh-CN" w:bidi="ar-SA"/>
        </w:rPr>
        <w:t>穗环越法罚〔2022〕2号</w:t>
      </w:r>
    </w:p>
    <w:p>
      <w:pPr>
        <w:keepNext w:val="0"/>
        <w:keepLines w:val="0"/>
        <w:pageBreakBefore w:val="0"/>
        <w:tabs>
          <w:tab w:val="center" w:pos="4416"/>
          <w:tab w:val="left" w:pos="7036"/>
        </w:tabs>
        <w:kinsoku/>
        <w:wordWrap/>
        <w:overflowPunct/>
        <w:topLinePunct w:val="0"/>
        <w:bidi w:val="0"/>
        <w:adjustRightInd/>
        <w:snapToGrid w:val="0"/>
        <w:spacing w:line="540" w:lineRule="exact"/>
        <w:jc w:val="left"/>
        <w:textAlignment w:val="auto"/>
        <w:rPr>
          <w:rFonts w:hint="default" w:ascii="Times New Roman" w:hAnsi="Times New Roman" w:eastAsia="仿宋_GB2312" w:cs="Times New Roman"/>
          <w:szCs w:val="30"/>
        </w:rPr>
      </w:pPr>
      <w:r>
        <w:rPr>
          <w:rFonts w:hint="default" w:ascii="Times New Roman" w:hAnsi="Times New Roman" w:eastAsia="仿宋_GB2312" w:cs="Times New Roman"/>
          <w:szCs w:val="32"/>
        </w:rPr>
        <w:tab/>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0" w:beforeAutospacing="0" w:after="0" w:afterAutospacing="0" w:line="540" w:lineRule="exact"/>
        <w:ind w:left="0" w:right="0" w:firstLine="0"/>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当事人：深圳市鼎业机械租赁有限公司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0" w:beforeAutospacing="0" w:after="0" w:afterAutospacing="0" w:line="540" w:lineRule="exact"/>
        <w:ind w:left="0" w:right="0" w:firstLine="0"/>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统一社会信用代码：91440300MA5GJHAUXE</w:t>
      </w:r>
      <w:r>
        <w:rPr>
          <w:rFonts w:hint="default" w:ascii="Times New Roman" w:hAnsi="Times New Roman" w:eastAsia="仿宋_GB2312" w:cs="Times New Roman"/>
          <w:b w:val="0"/>
          <w:bCs w:val="0"/>
          <w:kern w:val="2"/>
          <w:sz w:val="32"/>
          <w:szCs w:val="24"/>
          <w:lang w:val="en-US" w:eastAsia="zh-CN" w:bidi="ar-SA"/>
        </w:rPr>
        <w:tab/>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0" w:beforeAutospacing="0" w:after="0" w:afterAutospacing="0" w:line="540" w:lineRule="exact"/>
        <w:ind w:left="0" w:right="0" w:firstLine="0"/>
        <w:textAlignment w:val="auto"/>
        <w:rPr>
          <w:rFonts w:hint="default" w:ascii="Times New Roman" w:hAnsi="Times New Roman" w:eastAsia="仿宋_GB2312" w:cs="Times New Roman"/>
          <w:b w:val="0"/>
          <w:bCs w:val="0"/>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登记地址：深圳市宝安区石岩街道浪心社区青年路十字路口7栋111</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40" w:lineRule="exact"/>
        <w:ind w:right="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b w:val="0"/>
          <w:bCs w:val="0"/>
          <w:kern w:val="2"/>
          <w:sz w:val="32"/>
          <w:szCs w:val="24"/>
          <w:lang w:val="en-US" w:eastAsia="zh-CN" w:bidi="ar-SA"/>
        </w:rPr>
        <w:t>法定代表人：</w:t>
      </w:r>
      <w:r>
        <w:rPr>
          <w:rFonts w:hint="default" w:ascii="Times New Roman" w:hAnsi="Times New Roman" w:eastAsia="仿宋_GB2312" w:cs="Times New Roman"/>
          <w:b w:val="0"/>
          <w:bCs w:val="0"/>
          <w:kern w:val="2"/>
          <w:sz w:val="32"/>
          <w:szCs w:val="24"/>
          <w:lang w:val="en-US" w:eastAsia="zh-CN" w:bidi="ar-SA"/>
        </w:rPr>
        <w:fldChar w:fldCharType="begin"/>
      </w:r>
      <w:r>
        <w:rPr>
          <w:rFonts w:hint="default" w:ascii="Times New Roman" w:hAnsi="Times New Roman" w:eastAsia="仿宋_GB2312" w:cs="Times New Roman"/>
          <w:b w:val="0"/>
          <w:bCs w:val="0"/>
          <w:kern w:val="2"/>
          <w:sz w:val="32"/>
          <w:szCs w:val="24"/>
          <w:lang w:val="en-US" w:eastAsia="zh-CN" w:bidi="ar-SA"/>
        </w:rPr>
        <w:instrText xml:space="preserve"> HYPERLINK "https://www.qcc.com/pl/p33c7a766877dbd0b1acefc0bbb48714.html" \t "https://www.qcc.com/firm/_blank" </w:instrText>
      </w:r>
      <w:r>
        <w:rPr>
          <w:rFonts w:hint="default" w:ascii="Times New Roman" w:hAnsi="Times New Roman" w:eastAsia="仿宋_GB2312" w:cs="Times New Roman"/>
          <w:b w:val="0"/>
          <w:bCs w:val="0"/>
          <w:kern w:val="2"/>
          <w:sz w:val="32"/>
          <w:szCs w:val="24"/>
          <w:lang w:val="en-US" w:eastAsia="zh-CN" w:bidi="ar-SA"/>
        </w:rPr>
        <w:fldChar w:fldCharType="separate"/>
      </w:r>
      <w:r>
        <w:rPr>
          <w:rFonts w:hint="default" w:ascii="Times New Roman" w:hAnsi="Times New Roman" w:eastAsia="仿宋_GB2312" w:cs="Times New Roman"/>
          <w:b w:val="0"/>
          <w:bCs w:val="0"/>
          <w:kern w:val="2"/>
          <w:sz w:val="32"/>
          <w:szCs w:val="24"/>
          <w:lang w:val="en-US" w:eastAsia="zh-CN" w:bidi="ar-SA"/>
        </w:rPr>
        <w:t>卜令安</w:t>
      </w:r>
      <w:r>
        <w:rPr>
          <w:rFonts w:hint="default" w:ascii="Times New Roman" w:hAnsi="Times New Roman" w:eastAsia="仿宋_GB2312" w:cs="Times New Roman"/>
          <w:b w:val="0"/>
          <w:bCs w:val="0"/>
          <w:kern w:val="2"/>
          <w:sz w:val="32"/>
          <w:szCs w:val="24"/>
          <w:lang w:val="en-US" w:eastAsia="zh-CN" w:bidi="ar-SA"/>
        </w:rPr>
        <w:fldChar w:fldCharType="end"/>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40" w:lineRule="exact"/>
        <w:ind w:right="0"/>
        <w:jc w:val="both"/>
        <w:textAlignment w:val="auto"/>
        <w:rPr>
          <w:rFonts w:hint="default" w:ascii="Times New Roman" w:hAnsi="Times New Roman" w:eastAsia="仿宋_GB2312" w:cs="Times New Roman"/>
          <w:kern w:val="2"/>
          <w:sz w:val="32"/>
          <w:szCs w:val="24"/>
          <w:lang w:val="en-US" w:eastAsia="zh-CN" w:bidi="ar-SA"/>
        </w:rPr>
      </w:pPr>
    </w:p>
    <w:p>
      <w:pPr>
        <w:keepNext w:val="0"/>
        <w:keepLines w:val="0"/>
        <w:pageBreakBefore w:val="0"/>
        <w:kinsoku/>
        <w:wordWrap/>
        <w:overflowPunct/>
        <w:topLinePunct w:val="0"/>
        <w:bidi w:val="0"/>
        <w:adjustRightInd/>
        <w:spacing w:line="540" w:lineRule="exact"/>
        <w:ind w:firstLine="624"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黑体" w:cs="Times New Roman"/>
          <w:b w:val="0"/>
          <w:bCs w:val="0"/>
          <w:szCs w:val="32"/>
        </w:rPr>
        <w:t>一、当事人基本情况及违法事实情况</w:t>
      </w:r>
    </w:p>
    <w:p>
      <w:pPr>
        <w:pStyle w:val="4"/>
        <w:keepNext w:val="0"/>
        <w:keepLines w:val="0"/>
        <w:pageBreakBefore w:val="0"/>
        <w:widowControl w:val="0"/>
        <w:tabs>
          <w:tab w:val="left" w:pos="7382"/>
          <w:tab w:val="left" w:pos="7982"/>
        </w:tabs>
        <w:kinsoku/>
        <w:wordWrap/>
        <w:overflowPunct/>
        <w:topLinePunct w:val="0"/>
        <w:autoSpaceDE w:val="0"/>
        <w:autoSpaceDN w:val="0"/>
        <w:bidi w:val="0"/>
        <w:adjustRightInd/>
        <w:snapToGrid/>
        <w:spacing w:line="540" w:lineRule="exact"/>
        <w:ind w:right="0" w:firstLine="624"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经查，当事人在越秀区东山街东湖路123号东湖公园内的建筑工地进行作业，作业内容为运输管片，作业过程中使用叉车。2022年7月22日，广州市精翱检测技术有限公司工作人员对当事人使用1台内燃平衡重式叉车（车型号：cpcd100-AG58）外排废气进行采样监测，《检测报告》（报告编号：JA202207216</w:t>
      </w:r>
      <w:bookmarkStart w:id="0" w:name="_GoBack"/>
      <w:bookmarkEnd w:id="0"/>
      <w:r>
        <w:rPr>
          <w:rFonts w:hint="default" w:ascii="Times New Roman" w:hAnsi="Times New Roman" w:eastAsia="仿宋_GB2312" w:cs="Times New Roman"/>
          <w:kern w:val="2"/>
          <w:sz w:val="32"/>
          <w:szCs w:val="24"/>
          <w:lang w:val="en-US" w:eastAsia="zh-CN" w:bidi="ar-SA"/>
        </w:rPr>
        <w:t>b）结果显示，光吸收系数的检测结果为3.04m</w:t>
      </w:r>
      <w:r>
        <w:rPr>
          <w:rFonts w:hint="default" w:ascii="Times New Roman" w:hAnsi="Times New Roman" w:eastAsia="仿宋_GB2312" w:cs="Times New Roman"/>
          <w:kern w:val="2"/>
          <w:sz w:val="32"/>
          <w:szCs w:val="24"/>
          <w:vertAlign w:val="superscript"/>
          <w:lang w:val="en-US" w:eastAsia="zh-CN" w:bidi="ar-SA"/>
        </w:rPr>
        <w:t>-1</w:t>
      </w:r>
      <w:r>
        <w:rPr>
          <w:rFonts w:hint="default" w:ascii="Times New Roman" w:hAnsi="Times New Roman" w:eastAsia="仿宋_GB2312" w:cs="Times New Roman"/>
          <w:kern w:val="2"/>
          <w:sz w:val="32"/>
          <w:szCs w:val="24"/>
          <w:lang w:val="en-US" w:eastAsia="zh-CN" w:bidi="ar-SA"/>
        </w:rPr>
        <w:t>，超过《非道路移动柴油机械排气烟度限值及测量方法》（GB36886-2018）规定的排放限值标准0.8 m</w:t>
      </w:r>
      <w:r>
        <w:rPr>
          <w:rFonts w:hint="default" w:ascii="Times New Roman" w:hAnsi="Times New Roman" w:eastAsia="仿宋_GB2312" w:cs="Times New Roman"/>
          <w:kern w:val="2"/>
          <w:sz w:val="32"/>
          <w:szCs w:val="24"/>
          <w:vertAlign w:val="superscript"/>
          <w:lang w:val="en-US" w:eastAsia="zh-CN" w:bidi="ar-SA"/>
        </w:rPr>
        <w:t>-1</w:t>
      </w:r>
      <w:r>
        <w:rPr>
          <w:rFonts w:hint="default" w:ascii="Times New Roman" w:hAnsi="Times New Roman" w:eastAsia="仿宋_GB2312" w:cs="Times New Roman"/>
          <w:kern w:val="2"/>
          <w:sz w:val="32"/>
          <w:szCs w:val="24"/>
          <w:lang w:val="en-US" w:eastAsia="zh-CN" w:bidi="ar-SA"/>
        </w:rPr>
        <w:t>。上述行为属于使用</w:t>
      </w:r>
      <w:r>
        <w:rPr>
          <w:rFonts w:hint="default" w:ascii="Times New Roman" w:hAnsi="Times New Roman" w:eastAsia="仿宋_GB2312" w:cs="Times New Roman"/>
          <w:b w:val="0"/>
          <w:bCs w:val="0"/>
          <w:kern w:val="0"/>
          <w:sz w:val="32"/>
          <w:szCs w:val="32"/>
          <w:lang w:val="en-US" w:eastAsia="zh-CN"/>
        </w:rPr>
        <w:t>排放</w:t>
      </w:r>
      <w:r>
        <w:rPr>
          <w:rFonts w:hint="default" w:ascii="Times New Roman" w:hAnsi="Times New Roman" w:eastAsia="仿宋_GB2312" w:cs="Times New Roman"/>
          <w:kern w:val="2"/>
          <w:sz w:val="32"/>
          <w:szCs w:val="24"/>
          <w:lang w:val="en-US" w:eastAsia="zh-CN" w:bidi="ar-SA"/>
        </w:rPr>
        <w:t>不合格的非道路移动机械。</w:t>
      </w:r>
    </w:p>
    <w:p>
      <w:pPr>
        <w:pStyle w:val="4"/>
        <w:keepNext w:val="0"/>
        <w:keepLines w:val="0"/>
        <w:pageBreakBefore w:val="0"/>
        <w:widowControl w:val="0"/>
        <w:tabs>
          <w:tab w:val="left" w:pos="7382"/>
          <w:tab w:val="left" w:pos="7982"/>
        </w:tabs>
        <w:kinsoku/>
        <w:wordWrap/>
        <w:overflowPunct/>
        <w:topLinePunct w:val="0"/>
        <w:autoSpaceDE/>
        <w:autoSpaceDN/>
        <w:bidi w:val="0"/>
        <w:adjustRightInd/>
        <w:snapToGrid/>
        <w:spacing w:line="540" w:lineRule="exact"/>
        <w:ind w:right="0" w:firstLine="624"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以上事实，有《现场检查（勘验）笔录》《调查询问笔录》《检测报告》、现场照片等证据材料予以证实。</w:t>
      </w:r>
    </w:p>
    <w:p>
      <w:pPr>
        <w:pStyle w:val="10"/>
        <w:keepNext w:val="0"/>
        <w:keepLines w:val="0"/>
        <w:pageBreakBefore w:val="0"/>
        <w:kinsoku/>
        <w:wordWrap/>
        <w:overflowPunct/>
        <w:topLinePunct w:val="0"/>
        <w:bidi w:val="0"/>
        <w:adjustRightInd/>
        <w:snapToGrid w:val="0"/>
        <w:spacing w:line="540" w:lineRule="exact"/>
        <w:ind w:firstLine="624"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二、规范依据、拟处罚告知及意见采纳情况及处罚内容</w:t>
      </w:r>
    </w:p>
    <w:p>
      <w:pPr>
        <w:pStyle w:val="10"/>
        <w:keepNext w:val="0"/>
        <w:keepLines w:val="0"/>
        <w:pageBreakBefore w:val="0"/>
        <w:kinsoku/>
        <w:wordWrap/>
        <w:overflowPunct/>
        <w:topLinePunct w:val="0"/>
        <w:bidi w:val="0"/>
        <w:adjustRightInd/>
        <w:snapToGrid w:val="0"/>
        <w:spacing w:line="540" w:lineRule="exact"/>
        <w:ind w:firstLine="62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kern w:val="0"/>
          <w:sz w:val="32"/>
          <w:szCs w:val="32"/>
          <w:lang w:val="en-US" w:eastAsia="zh-CN"/>
        </w:rPr>
        <w:t>当事人上述行为违反了《中华人民共和国大气污染防治法》 第五十九条的规定。</w:t>
      </w: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日我局向当事人送达《行政处罚事先告知书》</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穗环</w:t>
      </w:r>
      <w:r>
        <w:rPr>
          <w:rFonts w:hint="default" w:ascii="Times New Roman" w:hAnsi="Times New Roman" w:eastAsia="仿宋_GB2312" w:cs="Times New Roman"/>
          <w:sz w:val="32"/>
          <w:szCs w:val="32"/>
          <w:lang w:val="en-US" w:eastAsia="zh-CN"/>
        </w:rPr>
        <w:t>越</w:t>
      </w:r>
      <w:r>
        <w:rPr>
          <w:rFonts w:hint="default" w:ascii="Times New Roman" w:hAnsi="Times New Roman" w:eastAsia="仿宋_GB2312" w:cs="Times New Roman"/>
          <w:sz w:val="32"/>
          <w:szCs w:val="32"/>
        </w:rPr>
        <w:t>罚告〔2022〕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，告知当事人拟作出的处罚内容及事实、理由、依据，并告知了陈述、申辩的权利。</w:t>
      </w:r>
      <w:r>
        <w:rPr>
          <w:rFonts w:hint="default" w:ascii="Times New Roman" w:hAnsi="Times New Roman" w:eastAsia="仿宋_GB2312" w:cs="Times New Roman"/>
          <w:sz w:val="32"/>
          <w:szCs w:val="32"/>
          <w:lang w:val="en-US" w:eastAsia="zh-CN"/>
        </w:rPr>
        <w:t>当事人逾期未向我局提出书面陈述申辩。</w:t>
      </w:r>
    </w:p>
    <w:p>
      <w:pPr>
        <w:pStyle w:val="10"/>
        <w:keepNext w:val="0"/>
        <w:keepLines w:val="0"/>
        <w:pageBreakBefore w:val="0"/>
        <w:kinsoku/>
        <w:wordWrap/>
        <w:overflowPunct/>
        <w:topLinePunct w:val="0"/>
        <w:bidi w:val="0"/>
        <w:adjustRightInd/>
        <w:snapToGrid w:val="0"/>
        <w:spacing w:line="540" w:lineRule="exact"/>
        <w:ind w:firstLine="622"/>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经</w:t>
      </w:r>
      <w:r>
        <w:rPr>
          <w:rFonts w:hint="default" w:ascii="Times New Roman" w:hAnsi="Times New Roman" w:eastAsia="仿宋_GB2312" w:cs="Times New Roman"/>
          <w:sz w:val="32"/>
          <w:szCs w:val="32"/>
          <w:highlight w:val="none"/>
          <w:lang w:eastAsia="zh-CN"/>
        </w:rPr>
        <w:t>审查</w:t>
      </w:r>
      <w:r>
        <w:rPr>
          <w:rFonts w:hint="default" w:ascii="Times New Roman" w:hAnsi="Times New Roman" w:eastAsia="仿宋_GB2312" w:cs="Times New Roman"/>
          <w:sz w:val="32"/>
          <w:szCs w:val="32"/>
          <w:highlight w:val="none"/>
        </w:rPr>
        <w:t>，我局认为当事人确有</w:t>
      </w:r>
      <w:r>
        <w:rPr>
          <w:rFonts w:hint="default" w:ascii="Times New Roman" w:hAnsi="Times New Roman" w:eastAsia="仿宋_GB2312" w:cs="Times New Roman"/>
          <w:b w:val="0"/>
          <w:bCs w:val="0"/>
          <w:kern w:val="0"/>
          <w:sz w:val="32"/>
          <w:szCs w:val="32"/>
          <w:lang w:val="en-US" w:eastAsia="zh-CN"/>
        </w:rPr>
        <w:t>使用排放不合格的非道路移动机械</w:t>
      </w:r>
      <w:r>
        <w:rPr>
          <w:rFonts w:hint="default" w:ascii="Times New Roman" w:hAnsi="Times New Roman" w:eastAsia="仿宋_GB2312" w:cs="Times New Roman"/>
          <w:sz w:val="32"/>
          <w:szCs w:val="32"/>
          <w:highlight w:val="none"/>
        </w:rPr>
        <w:t>的违法行为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现本案经我局审查结束</w:t>
      </w:r>
      <w:r>
        <w:rPr>
          <w:rFonts w:hint="default" w:ascii="Times New Roman" w:hAnsi="Times New Roman" w:eastAsia="仿宋_GB2312" w:cs="Times New Roman"/>
          <w:sz w:val="32"/>
          <w:szCs w:val="32"/>
          <w:highlight w:val="none"/>
          <w:lang w:eastAsia="zh-CN"/>
        </w:rPr>
        <w:t>。</w:t>
      </w:r>
    </w:p>
    <w:p>
      <w:pPr>
        <w:pStyle w:val="10"/>
        <w:keepNext w:val="0"/>
        <w:keepLines w:val="0"/>
        <w:pageBreakBefore w:val="0"/>
        <w:kinsoku/>
        <w:wordWrap/>
        <w:overflowPunct/>
        <w:topLinePunct w:val="0"/>
        <w:bidi w:val="0"/>
        <w:adjustRightInd/>
        <w:snapToGrid w:val="0"/>
        <w:spacing w:line="540" w:lineRule="exact"/>
        <w:ind w:firstLine="62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val="en-US" w:eastAsia="zh-CN"/>
        </w:rPr>
        <w:t>根据《中华人民共和国大气污染防治法》第一百一十四条第一款和《</w:t>
      </w:r>
      <w:r>
        <w:rPr>
          <w:rFonts w:hint="default" w:ascii="Times New Roman" w:hAnsi="Times New Roman" w:eastAsia="仿宋_GB2312" w:cs="Times New Roman"/>
          <w:b w:val="0"/>
          <w:bCs w:val="0"/>
          <w:kern w:val="0"/>
          <w:sz w:val="32"/>
          <w:szCs w:val="32"/>
          <w:lang w:val="en-US" w:eastAsia="zh-CN"/>
        </w:rPr>
        <w:fldChar w:fldCharType="begin"/>
      </w:r>
      <w:r>
        <w:rPr>
          <w:rFonts w:hint="default" w:ascii="Times New Roman" w:hAnsi="Times New Roman" w:eastAsia="仿宋_GB2312" w:cs="Times New Roman"/>
          <w:b w:val="0"/>
          <w:bCs w:val="0"/>
          <w:kern w:val="0"/>
          <w:sz w:val="32"/>
          <w:szCs w:val="32"/>
          <w:lang w:val="en-US" w:eastAsia="zh-CN"/>
        </w:rPr>
        <w:instrText xml:space="preserve"> HYPERLINK "https://alphalawyer.cn/ilawregu-search/api/v1/lawregu/redict/3b77b572aed0b970e6aa4d025dc3b036" </w:instrText>
      </w:r>
      <w:r>
        <w:rPr>
          <w:rFonts w:hint="default" w:ascii="Times New Roman" w:hAnsi="Times New Roman" w:eastAsia="仿宋_GB2312" w:cs="Times New Roman"/>
          <w:b w:val="0"/>
          <w:bCs w:val="0"/>
          <w:kern w:val="0"/>
          <w:sz w:val="32"/>
          <w:szCs w:val="32"/>
          <w:lang w:val="en-US" w:eastAsia="zh-CN"/>
        </w:rPr>
        <w:fldChar w:fldCharType="separate"/>
      </w:r>
      <w:r>
        <w:rPr>
          <w:rFonts w:hint="default" w:ascii="Times New Roman" w:hAnsi="Times New Roman" w:eastAsia="仿宋_GB2312" w:cs="Times New Roman"/>
          <w:b w:val="0"/>
          <w:bCs w:val="0"/>
          <w:kern w:val="0"/>
          <w:sz w:val="32"/>
          <w:szCs w:val="32"/>
          <w:lang w:val="en-US" w:eastAsia="zh-CN"/>
        </w:rPr>
        <w:t>广州市生态环境局关于印发广州市规范生态环境行政处罚自由裁量权规定的通知</w:t>
      </w:r>
      <w:r>
        <w:rPr>
          <w:rFonts w:hint="default" w:ascii="Times New Roman" w:hAnsi="Times New Roman" w:eastAsia="仿宋_GB2312" w:cs="Times New Roman"/>
          <w:b w:val="0"/>
          <w:bCs w:val="0"/>
          <w:kern w:val="0"/>
          <w:sz w:val="32"/>
          <w:szCs w:val="32"/>
          <w:lang w:val="en-US" w:eastAsia="zh-CN"/>
        </w:rPr>
        <w:fldChar w:fldCharType="end"/>
      </w:r>
      <w:r>
        <w:rPr>
          <w:rFonts w:hint="default" w:ascii="Times New Roman" w:hAnsi="Times New Roman" w:eastAsia="仿宋_GB2312" w:cs="Times New Roman"/>
          <w:b w:val="0"/>
          <w:bCs w:val="0"/>
          <w:kern w:val="0"/>
          <w:sz w:val="32"/>
          <w:szCs w:val="32"/>
          <w:lang w:val="en-US" w:eastAsia="zh-CN"/>
        </w:rPr>
        <w:t>》附件《广州市生态环境行政处罚自由裁量权标准》第11.29的规定</w:t>
      </w:r>
      <w:r>
        <w:rPr>
          <w:rFonts w:hint="default" w:ascii="Times New Roman" w:hAnsi="Times New Roman" w:eastAsia="仿宋_GB2312" w:cs="Times New Roman"/>
          <w:sz w:val="32"/>
          <w:lang w:val="en-US" w:eastAsia="zh-CN"/>
        </w:rPr>
        <w:t>，我局现对当事人作出如下决定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1、责令立即改正违法行为；</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w:t>
      </w:r>
      <w:r>
        <w:rPr>
          <w:rFonts w:hint="default" w:ascii="Times New Roman" w:hAnsi="Times New Roman" w:eastAsia="仿宋_GB2312" w:cs="Times New Roman"/>
          <w:color w:val="auto"/>
          <w:kern w:val="2"/>
          <w:sz w:val="32"/>
          <w:szCs w:val="24"/>
          <w:lang w:val="en-US" w:eastAsia="zh-CN" w:bidi="ar-SA"/>
        </w:rPr>
        <w:t>罚款伍仟元整（</w:t>
      </w:r>
      <w:r>
        <w:rPr>
          <w:rFonts w:hint="default" w:ascii="Times New Roman" w:hAnsi="Times New Roman" w:eastAsia="仿宋_GB2312" w:cs="Times New Roman"/>
          <w:b w:val="0"/>
          <w:bCs w:val="0"/>
          <w:color w:val="auto"/>
          <w:kern w:val="0"/>
          <w:sz w:val="32"/>
          <w:szCs w:val="32"/>
          <w:lang w:val="en-US" w:eastAsia="zh-CN"/>
        </w:rPr>
        <w:t>5000元</w:t>
      </w:r>
      <w:r>
        <w:rPr>
          <w:rFonts w:hint="default" w:ascii="Times New Roman" w:hAnsi="Times New Roman" w:eastAsia="仿宋_GB2312" w:cs="Times New Roman"/>
          <w:color w:val="auto"/>
          <w:kern w:val="2"/>
          <w:sz w:val="32"/>
          <w:szCs w:val="24"/>
          <w:lang w:val="en-US" w:eastAsia="zh-CN" w:bidi="ar-SA"/>
        </w:rPr>
        <w:t>）</w:t>
      </w:r>
      <w:r>
        <w:rPr>
          <w:rFonts w:hint="default" w:ascii="Times New Roman" w:hAnsi="Times New Roman" w:eastAsia="仿宋_GB2312" w:cs="Times New Roman"/>
          <w:sz w:val="32"/>
          <w:lang w:val="en-US" w:eastAsia="zh-CN"/>
        </w:rPr>
        <w:t>。</w:t>
      </w:r>
    </w:p>
    <w:p>
      <w:pPr>
        <w:keepNext w:val="0"/>
        <w:keepLines w:val="0"/>
        <w:pageBreakBefore w:val="0"/>
        <w:kinsoku/>
        <w:wordWrap/>
        <w:overflowPunct/>
        <w:topLinePunct w:val="0"/>
        <w:bidi w:val="0"/>
        <w:adjustRightInd/>
        <w:spacing w:line="540" w:lineRule="exact"/>
        <w:ind w:firstLine="624" w:firstLineChars="200"/>
        <w:textAlignment w:val="auto"/>
        <w:rPr>
          <w:rFonts w:hint="default" w:ascii="Times New Roman" w:hAnsi="Times New Roman" w:eastAsia="仿宋_GB2312" w:cs="Times New Roman"/>
          <w:b/>
          <w:bCs/>
          <w:szCs w:val="32"/>
        </w:rPr>
      </w:pPr>
      <w:r>
        <w:rPr>
          <w:rFonts w:hint="default" w:ascii="Times New Roman" w:hAnsi="Times New Roman" w:eastAsia="黑体" w:cs="Times New Roman"/>
          <w:b w:val="0"/>
          <w:bCs w:val="0"/>
          <w:szCs w:val="32"/>
        </w:rPr>
        <w:t>三、处罚内容的履行要求和当事人的救济权利</w:t>
      </w:r>
    </w:p>
    <w:p>
      <w:pPr>
        <w:keepNext w:val="0"/>
        <w:keepLines w:val="0"/>
        <w:pageBreakBefore w:val="0"/>
        <w:kinsoku/>
        <w:wordWrap/>
        <w:overflowPunct/>
        <w:topLinePunct w:val="0"/>
        <w:bidi w:val="0"/>
        <w:adjustRightInd/>
        <w:spacing w:line="540" w:lineRule="exact"/>
        <w:textAlignment w:val="auto"/>
        <w:rPr>
          <w:rFonts w:hint="default" w:ascii="Times New Roman" w:hAnsi="Times New Roman" w:eastAsia="仿宋_GB2312" w:cs="Times New Roman"/>
          <w:bCs/>
          <w:szCs w:val="32"/>
          <w:u w:val="single"/>
        </w:rPr>
      </w:pPr>
      <w:r>
        <w:rPr>
          <w:rFonts w:hint="default" w:ascii="Times New Roman" w:hAnsi="Times New Roman" w:eastAsia="仿宋_GB2312" w:cs="Times New Roman"/>
          <w:b/>
          <w:bCs/>
          <w:szCs w:val="32"/>
        </w:rPr>
        <w:t xml:space="preserve"> </w:t>
      </w:r>
      <w:r>
        <w:rPr>
          <w:rFonts w:hint="default" w:ascii="Times New Roman" w:hAnsi="Times New Roman" w:eastAsia="仿宋_GB2312" w:cs="Times New Roman"/>
          <w:b/>
          <w:bCs/>
          <w:szCs w:val="32"/>
          <w:lang w:val="en-US" w:eastAsia="zh-CN"/>
        </w:rPr>
        <w:t xml:space="preserve">   </w:t>
      </w:r>
      <w:r>
        <w:rPr>
          <w:rFonts w:hint="default" w:ascii="Times New Roman" w:hAnsi="Times New Roman" w:eastAsia="仿宋_GB2312" w:cs="Times New Roman"/>
          <w:bCs/>
          <w:szCs w:val="32"/>
        </w:rPr>
        <w:t>限当事人在收到本处罚决定书之日起15日内，按照《广州市非税收入缴款通知书》的要求，将上述罚款缴到非税收入代收银行（</w:t>
      </w:r>
      <w:r>
        <w:rPr>
          <w:rFonts w:hint="default" w:ascii="Times New Roman" w:hAnsi="Times New Roman" w:eastAsia="仿宋_GB2312" w:cs="Times New Roman"/>
          <w:bCs/>
          <w:color w:val="auto"/>
          <w:szCs w:val="32"/>
          <w:highlight w:val="none"/>
        </w:rPr>
        <w:t>工商银行、建设银行、农业银行、邮政储蓄银行、交通银行、光大银行、中信银行、广发银行、浦发银行、华夏银行、招商银行、民生银行、平安银行、兴业银行、广州银行、中国银行、广州农村商业银行、浙商银行、广东华兴银行、创兴银行、</w:t>
      </w:r>
      <w:r>
        <w:rPr>
          <w:rFonts w:hint="default" w:ascii="Times New Roman" w:hAnsi="Times New Roman" w:eastAsia="仿宋_GB2312" w:cs="Times New Roman"/>
          <w:bCs/>
          <w:color w:val="auto"/>
          <w:szCs w:val="32"/>
          <w:highlight w:val="none"/>
          <w:lang w:val="en-US" w:eastAsia="zh-CN"/>
        </w:rPr>
        <w:t>华润银行、</w:t>
      </w:r>
      <w:r>
        <w:rPr>
          <w:rFonts w:hint="default" w:ascii="Times New Roman" w:hAnsi="Times New Roman" w:eastAsia="仿宋_GB2312" w:cs="Times New Roman"/>
          <w:bCs/>
          <w:color w:val="auto"/>
          <w:szCs w:val="32"/>
          <w:highlight w:val="none"/>
        </w:rPr>
        <w:t>东莞银行、南粤银行</w:t>
      </w:r>
      <w:r>
        <w:rPr>
          <w:rFonts w:hint="default" w:ascii="Times New Roman" w:hAnsi="Times New Roman" w:eastAsia="仿宋_GB2312" w:cs="Times New Roman"/>
          <w:bCs/>
          <w:szCs w:val="32"/>
        </w:rPr>
        <w:t>），收入项目编码：</w:t>
      </w:r>
      <w:r>
        <w:rPr>
          <w:rFonts w:hint="default" w:ascii="Times New Roman" w:hAnsi="Times New Roman" w:eastAsia="仿宋_GB2312" w:cs="Times New Roman"/>
          <w:bCs/>
          <w:szCs w:val="32"/>
          <w:lang w:val="en-US" w:eastAsia="zh-CN"/>
        </w:rPr>
        <w:t>103050125100</w:t>
      </w:r>
      <w:r>
        <w:rPr>
          <w:rFonts w:hint="default" w:ascii="Times New Roman" w:hAnsi="Times New Roman" w:eastAsia="仿宋_GB2312" w:cs="Times New Roman"/>
          <w:bCs/>
          <w:szCs w:val="32"/>
        </w:rPr>
        <w:t>。</w:t>
      </w:r>
    </w:p>
    <w:p>
      <w:pPr>
        <w:keepNext w:val="0"/>
        <w:keepLines w:val="0"/>
        <w:pageBreakBefore w:val="0"/>
        <w:kinsoku/>
        <w:wordWrap/>
        <w:overflowPunct/>
        <w:topLinePunct w:val="0"/>
        <w:bidi w:val="0"/>
        <w:adjustRightInd/>
        <w:spacing w:line="540" w:lineRule="exact"/>
        <w:textAlignment w:val="auto"/>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 xml:space="preserve"> </w:t>
      </w:r>
      <w:r>
        <w:rPr>
          <w:rFonts w:hint="default" w:ascii="Times New Roman" w:hAnsi="Times New Roman" w:eastAsia="仿宋_GB2312" w:cs="Times New Roman"/>
          <w:bCs/>
          <w:szCs w:val="32"/>
          <w:lang w:val="en-US" w:eastAsia="zh-CN"/>
        </w:rPr>
        <w:t xml:space="preserve">   </w:t>
      </w:r>
      <w:r>
        <w:rPr>
          <w:rFonts w:hint="default" w:ascii="Times New Roman" w:hAnsi="Times New Roman" w:eastAsia="仿宋_GB2312" w:cs="Times New Roman"/>
          <w:bCs/>
          <w:szCs w:val="32"/>
        </w:rPr>
        <w:t>如不服上述行政处罚决定，可在收到文书之日起60日内向广州市人民政府（地址：广州市越秀区小北路183号金和大厦2楼市政府行政复议办公室，电话：020-83555988），也可向广东省生态环境厅（地址：天河区龙口西路213号，电话：020-87533928、87531656）申请行政复议；或者在收到文书之日起6个月内直接向广州铁路运输法院提起行政诉讼。根据《广东省人民政府关于县级以上人民政府统一行使行政复议职责有关事项的通告》（粤府函〔2021〕99号）的规定，自2021年6月1日起县级以上人民政府统一行使行政复议职责，建议您向广州市人民政府提出行政复议申请。申请行政复议或提起行政诉讼的，不停止本决定的执行。</w:t>
      </w:r>
    </w:p>
    <w:p>
      <w:pPr>
        <w:pStyle w:val="10"/>
        <w:keepNext w:val="0"/>
        <w:keepLines w:val="0"/>
        <w:pageBreakBefore w:val="0"/>
        <w:kinsoku/>
        <w:wordWrap/>
        <w:overflowPunct/>
        <w:topLinePunct w:val="0"/>
        <w:bidi w:val="0"/>
        <w:adjustRightInd/>
        <w:snapToGrid w:val="0"/>
        <w:spacing w:line="54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根据《中华人民共和国行政处罚法》第七十二条规定，当事人逾期不履行本处罚决定的，我局将每日按罚款额的百分之三加处罚款，并依照《中华人民共和国行政强制法》的规定申请人民法院强制执行。</w:t>
      </w:r>
    </w:p>
    <w:p>
      <w:pPr>
        <w:pStyle w:val="9"/>
        <w:keepNext w:val="0"/>
        <w:keepLines w:val="0"/>
        <w:pageBreakBefore w:val="0"/>
        <w:kinsoku/>
        <w:wordWrap/>
        <w:overflowPunct/>
        <w:topLinePunct w:val="0"/>
        <w:bidi w:val="0"/>
        <w:adjustRightInd/>
        <w:snapToGrid w:val="0"/>
        <w:spacing w:line="540" w:lineRule="exact"/>
        <w:ind w:firstLine="622"/>
        <w:textAlignment w:val="auto"/>
        <w:rPr>
          <w:rFonts w:hint="default" w:ascii="Times New Roman" w:hAnsi="Times New Roman" w:eastAsia="仿宋_GB2312" w:cs="Times New Roman"/>
          <w:sz w:val="32"/>
          <w:szCs w:val="32"/>
        </w:rPr>
      </w:pPr>
    </w:p>
    <w:p>
      <w:pPr>
        <w:pStyle w:val="9"/>
        <w:keepNext w:val="0"/>
        <w:keepLines w:val="0"/>
        <w:pageBreakBefore w:val="0"/>
        <w:kinsoku/>
        <w:wordWrap/>
        <w:overflowPunct/>
        <w:topLinePunct w:val="0"/>
        <w:bidi w:val="0"/>
        <w:adjustRightInd/>
        <w:snapToGrid w:val="0"/>
        <w:spacing w:line="540" w:lineRule="exact"/>
        <w:ind w:firstLine="622"/>
        <w:textAlignment w:val="auto"/>
        <w:rPr>
          <w:rFonts w:hint="default" w:ascii="Times New Roman" w:hAnsi="Times New Roman" w:eastAsia="仿宋_GB2312" w:cs="Times New Roman"/>
          <w:sz w:val="32"/>
          <w:szCs w:val="32"/>
        </w:rPr>
      </w:pPr>
    </w:p>
    <w:p>
      <w:pPr>
        <w:keepNext w:val="0"/>
        <w:keepLines w:val="0"/>
        <w:pageBreakBefore w:val="0"/>
        <w:tabs>
          <w:tab w:val="left" w:pos="0"/>
        </w:tabs>
        <w:kinsoku/>
        <w:wordWrap/>
        <w:overflowPunct/>
        <w:topLinePunct w:val="0"/>
        <w:bidi w:val="0"/>
        <w:adjustRightInd/>
        <w:snapToGrid w:val="0"/>
        <w:spacing w:line="540" w:lineRule="exact"/>
        <w:ind w:right="1244" w:firstLine="622"/>
        <w:jc w:val="left"/>
        <w:textAlignment w:val="auto"/>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 xml:space="preserve">             </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广州市生态环境局</w:t>
      </w:r>
    </w:p>
    <w:p>
      <w:pPr>
        <w:keepNext w:val="0"/>
        <w:keepLines w:val="0"/>
        <w:pageBreakBefore w:val="0"/>
        <w:tabs>
          <w:tab w:val="left" w:pos="0"/>
        </w:tabs>
        <w:kinsoku/>
        <w:wordWrap/>
        <w:overflowPunct/>
        <w:topLinePunct w:val="0"/>
        <w:bidi w:val="0"/>
        <w:adjustRightInd/>
        <w:snapToGrid w:val="0"/>
        <w:spacing w:line="540" w:lineRule="exact"/>
        <w:ind w:right="1685" w:rightChars="0" w:firstLine="610"/>
        <w:jc w:val="right"/>
        <w:textAlignment w:val="auto"/>
        <w:rPr>
          <w:rFonts w:hint="default" w:ascii="Times New Roman" w:hAnsi="Times New Roman" w:eastAsia="仿宋_GB2312" w:cs="Times New Roman"/>
          <w:spacing w:val="-6"/>
          <w:szCs w:val="32"/>
        </w:rPr>
      </w:pPr>
      <w:r>
        <w:rPr>
          <w:rFonts w:hint="default" w:ascii="Times New Roman" w:hAnsi="Times New Roman" w:eastAsia="仿宋_GB2312" w:cs="Times New Roman"/>
          <w:spacing w:val="-6"/>
          <w:szCs w:val="32"/>
        </w:rPr>
        <w:t xml:space="preserve">                             202</w:t>
      </w:r>
      <w:r>
        <w:rPr>
          <w:rFonts w:hint="default" w:ascii="Times New Roman" w:hAnsi="Times New Roman" w:eastAsia="仿宋_GB2312" w:cs="Times New Roman"/>
          <w:spacing w:val="-6"/>
          <w:szCs w:val="32"/>
          <w:lang w:val="en-US" w:eastAsia="zh-CN"/>
        </w:rPr>
        <w:t>2</w:t>
      </w:r>
      <w:r>
        <w:rPr>
          <w:rFonts w:hint="default" w:ascii="Times New Roman" w:hAnsi="Times New Roman" w:eastAsia="仿宋_GB2312" w:cs="Times New Roman"/>
          <w:spacing w:val="-6"/>
          <w:szCs w:val="32"/>
        </w:rPr>
        <w:t>年</w:t>
      </w:r>
      <w:r>
        <w:rPr>
          <w:rFonts w:hint="default" w:ascii="Times New Roman" w:hAnsi="Times New Roman" w:eastAsia="仿宋_GB2312" w:cs="Times New Roman"/>
          <w:spacing w:val="-6"/>
          <w:szCs w:val="32"/>
          <w:lang w:val="en-US" w:eastAsia="zh-CN"/>
        </w:rPr>
        <w:t>9</w:t>
      </w:r>
      <w:r>
        <w:rPr>
          <w:rFonts w:hint="default" w:ascii="Times New Roman" w:hAnsi="Times New Roman" w:eastAsia="仿宋_GB2312" w:cs="Times New Roman"/>
          <w:spacing w:val="-6"/>
          <w:szCs w:val="32"/>
        </w:rPr>
        <w:t>月</w:t>
      </w:r>
      <w:r>
        <w:rPr>
          <w:rFonts w:hint="default" w:ascii="Times New Roman" w:hAnsi="Times New Roman" w:eastAsia="仿宋_GB2312" w:cs="Times New Roman"/>
          <w:spacing w:val="-6"/>
          <w:szCs w:val="32"/>
          <w:lang w:val="en-US" w:eastAsia="zh-CN"/>
        </w:rPr>
        <w:t>2</w:t>
      </w:r>
      <w:r>
        <w:rPr>
          <w:rFonts w:hint="eastAsia" w:eastAsia="仿宋_GB2312" w:cs="Times New Roman"/>
          <w:spacing w:val="-6"/>
          <w:szCs w:val="32"/>
          <w:lang w:val="en-US" w:eastAsia="zh-CN"/>
        </w:rPr>
        <w:t>6</w:t>
      </w:r>
      <w:r>
        <w:rPr>
          <w:rFonts w:hint="default" w:ascii="Times New Roman" w:hAnsi="Times New Roman" w:eastAsia="仿宋_GB2312" w:cs="Times New Roman"/>
          <w:spacing w:val="-6"/>
          <w:szCs w:val="32"/>
        </w:rPr>
        <w:t>日</w:t>
      </w:r>
    </w:p>
    <w:p>
      <w:pPr>
        <w:pStyle w:val="2"/>
        <w:rPr>
          <w:rFonts w:hint="default" w:ascii="Times New Roman" w:hAnsi="Times New Roman" w:cs="Times New Roman"/>
        </w:rPr>
      </w:pPr>
    </w:p>
    <w:p>
      <w:pPr>
        <w:keepNext w:val="0"/>
        <w:keepLines w:val="0"/>
        <w:pageBreakBefore w:val="0"/>
        <w:kinsoku/>
        <w:wordWrap/>
        <w:overflowPunct/>
        <w:topLinePunct w:val="0"/>
        <w:bidi w:val="0"/>
        <w:spacing w:line="5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联系地址：广州市西华路第一津街50、52号首层、二层和人民北路863号首层                              </w:t>
      </w:r>
    </w:p>
    <w:p>
      <w:pPr>
        <w:keepNext w:val="0"/>
        <w:keepLines w:val="0"/>
        <w:pageBreakBefore w:val="0"/>
        <w:kinsoku/>
        <w:wordWrap/>
        <w:overflowPunct/>
        <w:topLinePunct w:val="0"/>
        <w:bidi w:val="0"/>
        <w:spacing w:line="54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w:t>
      </w:r>
      <w:r>
        <w:rPr>
          <w:rFonts w:hint="default" w:ascii="Times New Roman" w:hAnsi="Times New Roman" w:eastAsia="仿宋_GB2312" w:cs="Times New Roman"/>
          <w:sz w:val="32"/>
          <w:szCs w:val="32"/>
        </w:rPr>
        <w:t>电话：8107506</w:t>
      </w:r>
      <w:r>
        <w:rPr>
          <w:rFonts w:hint="default" w:ascii="Times New Roman" w:hAnsi="Times New Roman" w:eastAsia="仿宋_GB2312" w:cs="Times New Roman"/>
          <w:sz w:val="32"/>
          <w:szCs w:val="32"/>
          <w:lang w:val="en-US" w:eastAsia="zh-CN"/>
        </w:rPr>
        <w:t>3</w:t>
      </w:r>
    </w:p>
    <w:p>
      <w:pPr>
        <w:keepNext w:val="0"/>
        <w:keepLines w:val="0"/>
        <w:pageBreakBefore w:val="0"/>
        <w:kinsoku/>
        <w:wordWrap/>
        <w:overflowPunct/>
        <w:topLinePunct w:val="0"/>
        <w:bidi w:val="0"/>
        <w:spacing w:line="54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邮政编码：510170</w:t>
      </w:r>
    </w:p>
    <w:p>
      <w:pPr>
        <w:keepNext w:val="0"/>
        <w:keepLines w:val="0"/>
        <w:pageBreakBefore w:val="0"/>
        <w:kinsoku/>
        <w:wordWrap/>
        <w:overflowPunct/>
        <w:topLinePunct w:val="0"/>
        <w:bidi w:val="0"/>
        <w:spacing w:line="560" w:lineRule="exact"/>
        <w:textAlignment w:val="auto"/>
        <w:rPr>
          <w:rFonts w:hint="default" w:ascii="Times New Roman" w:hAnsi="Times New Roman" w:cs="Times New Roman"/>
        </w:rPr>
      </w:pPr>
    </w:p>
    <w:sectPr>
      <w:footerReference r:id="rId3" w:type="default"/>
      <w:footerReference r:id="rId4" w:type="even"/>
      <w:pgSz w:w="11906" w:h="16838"/>
      <w:pgMar w:top="2097" w:right="1474" w:bottom="1984" w:left="1587" w:header="851" w:footer="1474" w:gutter="0"/>
      <w:pgNumType w:fmt="numberInDash"/>
      <w:cols w:space="720" w:num="1"/>
      <w:titlePg/>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0035"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035" cy="233680"/>
                      </a:xfrm>
                      <a:prstGeom prst="rect">
                        <a:avLst/>
                      </a:prstGeom>
                      <a:noFill/>
                      <a:ln>
                        <a:noFill/>
                      </a:ln>
                    </wps:spPr>
                    <wps:txbx>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22.05pt;mso-position-horizontal:outside;mso-position-horizontal-relative:margin;mso-wrap-style:none;z-index:251659264;mso-width-relative:page;mso-height-relative:page;" filled="f" stroked="f" coordsize="21600,21600" o:gfxdata="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8oJLtEAAAADAQAADwAAAAAAAAABACAAAAAiAAAAZHJzL2Rvd25yZXYueG1s&#10;UEsBAhQAFAAAAAgAh07iQKhqYwvGAQAAiwMAAA4AAAAAAAAAAQAgAAAAIAEAAGRycy9lMm9Eb2Mu&#10;eG1sUEsFBgAAAAAGAAYAWQEAAFgFAAAAAA==&#10;">
              <v:fill on="f" focussize="0,0"/>
              <v:stroke on="f"/>
              <v:imagedata o:title=""/>
              <o:lock v:ext="edit" aspectratio="f"/>
              <v:textbox inset="0mm,0mm,0mm,0mm" style="mso-fit-shape-to-text:t;">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2</w:t>
                    </w:r>
                    <w:r>
                      <w:rPr>
                        <w:rFonts w:ascii="宋体" w:hAnsi="宋体" w:eastAsia="宋体" w:cs="宋体"/>
                        <w:sz w:val="28"/>
                        <w:szCs w:val="28"/>
                      </w:rPr>
                      <w:fldChar w:fldCharType="end"/>
                    </w:r>
                    <w:r>
                      <w:rPr>
                        <w:rFonts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689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6890" cy="233680"/>
                      </a:xfrm>
                      <a:prstGeom prst="rect">
                        <a:avLst/>
                      </a:prstGeom>
                      <a:noFill/>
                      <a:ln>
                        <a:noFill/>
                      </a:ln>
                    </wps:spPr>
                    <wps:txbx>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40.7pt;mso-position-horizontal:outside;mso-position-horizontal-relative:margin;mso-wrap-style:none;z-index:251660288;mso-width-relative:page;mso-height-relative:page;" filled="f" stroked="f" coordsize="21600,21600" o:gfxdata="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QU39EAAAADAQAADwAAAAAAAAABACAAAAAiAAAAZHJzL2Rvd25yZXYueG1s&#10;UEsBAhQAFAAAAAgAh07iQNInr5LGAQAAiwMAAA4AAAAAAAAAAQAgAAAAIAEAAGRycy9lMm9Eb2Mu&#10;eG1sUEsFBgAAAAAGAAYAWQEAAFgFAAAAAA==&#10;">
              <v:fill on="f" focussize="0,0"/>
              <v:stroke on="f"/>
              <v:imagedata o:title=""/>
              <o:lock v:ext="edit" aspectratio="f"/>
              <v:textbox inset="0mm,0mm,0mm,0mm" style="mso-fit-shape-to-text:t;">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UzYzQzOWNhNTY1YzlhOWMyOWQxODNhNGEyMWMifQ=="/>
  </w:docVars>
  <w:rsids>
    <w:rsidRoot w:val="3415372C"/>
    <w:rsid w:val="00253AAA"/>
    <w:rsid w:val="00CA323F"/>
    <w:rsid w:val="02583F4E"/>
    <w:rsid w:val="02DB45AC"/>
    <w:rsid w:val="0453503E"/>
    <w:rsid w:val="07774D82"/>
    <w:rsid w:val="0A7954EF"/>
    <w:rsid w:val="0F767B5E"/>
    <w:rsid w:val="102864F3"/>
    <w:rsid w:val="1147511C"/>
    <w:rsid w:val="14A44A93"/>
    <w:rsid w:val="14CA162C"/>
    <w:rsid w:val="16485461"/>
    <w:rsid w:val="178A00BC"/>
    <w:rsid w:val="17D365AD"/>
    <w:rsid w:val="18E92AD3"/>
    <w:rsid w:val="190E235D"/>
    <w:rsid w:val="19133DF5"/>
    <w:rsid w:val="1AAD7638"/>
    <w:rsid w:val="20835FE5"/>
    <w:rsid w:val="21E116E9"/>
    <w:rsid w:val="220C2BF9"/>
    <w:rsid w:val="252048E7"/>
    <w:rsid w:val="26A24FFF"/>
    <w:rsid w:val="26D6192F"/>
    <w:rsid w:val="2A0F00E8"/>
    <w:rsid w:val="2CE86127"/>
    <w:rsid w:val="2EE47719"/>
    <w:rsid w:val="2F2D73FD"/>
    <w:rsid w:val="325334D9"/>
    <w:rsid w:val="325524D0"/>
    <w:rsid w:val="3415372C"/>
    <w:rsid w:val="3F070082"/>
    <w:rsid w:val="422C52AC"/>
    <w:rsid w:val="4390345E"/>
    <w:rsid w:val="474A5481"/>
    <w:rsid w:val="4AC9030B"/>
    <w:rsid w:val="4AD50306"/>
    <w:rsid w:val="4CC33E06"/>
    <w:rsid w:val="4D716B95"/>
    <w:rsid w:val="4F2F144C"/>
    <w:rsid w:val="4F3E1360"/>
    <w:rsid w:val="523F35B1"/>
    <w:rsid w:val="55461821"/>
    <w:rsid w:val="58312C48"/>
    <w:rsid w:val="5A070C7A"/>
    <w:rsid w:val="60D95FD5"/>
    <w:rsid w:val="613E122E"/>
    <w:rsid w:val="616A0A96"/>
    <w:rsid w:val="63576AF7"/>
    <w:rsid w:val="642914B0"/>
    <w:rsid w:val="64C676AA"/>
    <w:rsid w:val="66D60D84"/>
    <w:rsid w:val="67420201"/>
    <w:rsid w:val="6AB63499"/>
    <w:rsid w:val="6B1A1FD9"/>
    <w:rsid w:val="6C643F65"/>
    <w:rsid w:val="6EC42D8B"/>
    <w:rsid w:val="6F306579"/>
    <w:rsid w:val="75C25AE0"/>
    <w:rsid w:val="773D7A97"/>
    <w:rsid w:val="78D91BC5"/>
    <w:rsid w:val="7C281D37"/>
    <w:rsid w:val="7EB86893"/>
    <w:rsid w:val="7FB347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Calibri" w:cs="Times New Roman"/>
      <w:kern w:val="2"/>
      <w:sz w:val="3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小标宋_GBK" w:hAnsi="宋体" w:eastAsia="方正小标宋_GBK" w:cs="Times New Roman"/>
      <w:color w:val="000000"/>
      <w:kern w:val="0"/>
      <w:sz w:val="24"/>
      <w:szCs w:val="24"/>
    </w:rPr>
  </w:style>
  <w:style w:type="paragraph" w:styleId="4">
    <w:name w:val="Body Text"/>
    <w:basedOn w:val="1"/>
    <w:link w:val="12"/>
    <w:qFormat/>
    <w:uiPriority w:val="0"/>
    <w:rPr>
      <w:rFonts w:hint="default" w:eastAsia="宋体"/>
      <w:sz w:val="30"/>
      <w:szCs w:val="30"/>
    </w:rPr>
  </w:style>
  <w:style w:type="paragraph" w:styleId="5">
    <w:name w:val="footer"/>
    <w:basedOn w:val="1"/>
    <w:link w:val="13"/>
    <w:qFormat/>
    <w:uiPriority w:val="0"/>
    <w:pPr>
      <w:tabs>
        <w:tab w:val="center" w:pos="4153"/>
        <w:tab w:val="right" w:pos="8306"/>
      </w:tabs>
      <w:snapToGrid w:val="0"/>
      <w:jc w:val="left"/>
    </w:pPr>
    <w:rPr>
      <w:rFonts w:hint="default" w:ascii="宋体" w:hAnsi="宋体" w:eastAsia="汉鼎简书宋"/>
      <w:kern w:val="0"/>
      <w:sz w:val="18"/>
    </w:rPr>
  </w:style>
  <w:style w:type="paragraph" w:customStyle="1" w:styleId="8">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15"/>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正文文本字符"/>
    <w:basedOn w:val="7"/>
    <w:link w:val="4"/>
    <w:qFormat/>
    <w:uiPriority w:val="0"/>
    <w:rPr>
      <w:rFonts w:ascii="Times New Roman" w:hAnsi="Times New Roman"/>
      <w:kern w:val="2"/>
      <w:sz w:val="30"/>
      <w:szCs w:val="30"/>
    </w:rPr>
  </w:style>
  <w:style w:type="character" w:customStyle="1" w:styleId="13">
    <w:name w:val="页脚字符"/>
    <w:link w:val="5"/>
    <w:qFormat/>
    <w:uiPriority w:val="0"/>
    <w:rPr>
      <w:rFonts w:ascii="宋体" w:hAnsi="宋体" w:eastAsia="汉鼎简书宋"/>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1492</Words>
  <Characters>1663</Characters>
  <Lines>10</Lines>
  <Paragraphs>3</Paragraphs>
  <TotalTime>0</TotalTime>
  <ScaleCrop>false</ScaleCrop>
  <LinksUpToDate>false</LinksUpToDate>
  <CharactersWithSpaces>1732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2021-06-03T10:39:00Z</dcterms:created>
  <dc:creator>刘倩</dc:creator>
  <cp:lastModifiedBy>刘某畅</cp:lastModifiedBy>
  <cp:lastPrinted>2022-06-28T01:56:00Z</cp:lastPrinted>
  <dcterms:modified xsi:type="dcterms:W3CDTF">2022-09-26T01:07:06Z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91619C8025CD4339A22146AF2224B000</vt:lpwstr>
  </property>
</Properties>
</file>