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default" w:ascii="Times New Roman" w:hAnsi="Times New Roman" w:eastAsia="方正小标宋" w:cs="Times New Roman"/>
          <w:b/>
          <w:bCs/>
          <w:sz w:val="44"/>
          <w:szCs w:val="44"/>
        </w:rPr>
      </w:pPr>
    </w:p>
    <w:p>
      <w:pPr>
        <w:pStyle w:val="8"/>
        <w:snapToGrid w:val="0"/>
        <w:spacing w:line="560" w:lineRule="exact"/>
        <w:jc w:val="center"/>
        <w:rPr>
          <w:rFonts w:hint="default" w:ascii="Times New Roman" w:hAnsi="Times New Roman" w:eastAsia="方正小标宋" w:cs="Times New Roman"/>
          <w:b/>
          <w:bCs/>
          <w:sz w:val="44"/>
          <w:szCs w:val="44"/>
        </w:rPr>
      </w:pPr>
    </w:p>
    <w:p>
      <w:pPr>
        <w:pStyle w:val="8"/>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穗环越法罚〔2022〕</w:t>
      </w:r>
      <w:r>
        <w:rPr>
          <w:rFonts w:hint="eastAsia"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号</w:t>
      </w:r>
    </w:p>
    <w:p>
      <w:pPr>
        <w:tabs>
          <w:tab w:val="center" w:pos="4416"/>
          <w:tab w:val="left" w:pos="7036"/>
        </w:tabs>
        <w:snapToGrid w:val="0"/>
        <w:spacing w:line="560" w:lineRule="exact"/>
        <w:jc w:val="left"/>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当事人：广州市越秀区登峰加油站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统一社会信用代码：91440101890966025J</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登记地址：广州市越秀区下塘西路77号</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法定代表人：刘大春</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p>
    <w:p>
      <w:pPr>
        <w:spacing w:line="560" w:lineRule="exact"/>
        <w:ind w:firstLine="624" w:firstLineChars="200"/>
        <w:rPr>
          <w:rFonts w:hint="default" w:ascii="Times New Roman" w:hAnsi="Times New Roman" w:eastAsia="仿宋_GB2312" w:cs="Times New Roman"/>
          <w:b w:val="0"/>
          <w:bCs w:val="0"/>
          <w:szCs w:val="32"/>
        </w:rPr>
      </w:pPr>
      <w:r>
        <w:rPr>
          <w:rFonts w:hint="default" w:ascii="Times New Roman" w:hAnsi="Times New Roman" w:eastAsia="黑体" w:cs="Times New Roman"/>
          <w:b w:val="0"/>
          <w:bCs w:val="0"/>
          <w:szCs w:val="32"/>
        </w:rPr>
        <w:t>一、当事人基本情况及违法事实情况</w:t>
      </w:r>
    </w:p>
    <w:p>
      <w:pPr>
        <w:pStyle w:val="4"/>
        <w:keepNext w:val="0"/>
        <w:keepLines w:val="0"/>
        <w:pageBreakBefore w:val="0"/>
        <w:widowControl w:val="0"/>
        <w:tabs>
          <w:tab w:val="left" w:pos="7382"/>
          <w:tab w:val="left" w:pos="7982"/>
        </w:tabs>
        <w:kinsoku/>
        <w:wordWrap/>
        <w:overflowPunct/>
        <w:topLinePunct w:val="0"/>
        <w:autoSpaceDE w:val="0"/>
        <w:autoSpaceDN w:val="0"/>
        <w:bidi w:val="0"/>
        <w:adjustRightInd/>
        <w:snapToGrid/>
        <w:spacing w:line="56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当事人在</w:t>
      </w:r>
      <w:r>
        <w:rPr>
          <w:rFonts w:hint="default" w:ascii="Times New Roman" w:hAnsi="Times New Roman" w:eastAsia="仿宋_GB2312" w:cs="Times New Roman"/>
          <w:b w:val="0"/>
          <w:bCs w:val="0"/>
          <w:kern w:val="2"/>
          <w:sz w:val="32"/>
          <w:szCs w:val="24"/>
          <w:lang w:val="en-US" w:eastAsia="zh-CN" w:bidi="ar-SA"/>
        </w:rPr>
        <w:t>广州市越秀区下塘西路77号从事机动车燃油零售业务，并于2020年7月13日领取</w:t>
      </w:r>
      <w:r>
        <w:rPr>
          <w:rFonts w:hint="default" w:ascii="Times New Roman" w:hAnsi="Times New Roman" w:eastAsia="仿宋_GB2312" w:cs="Times New Roman"/>
          <w:kern w:val="2"/>
          <w:sz w:val="32"/>
          <w:szCs w:val="24"/>
          <w:lang w:val="en-US" w:eastAsia="zh-CN" w:bidi="ar-SA"/>
        </w:rPr>
        <w:t>《排污许可证》，《排污许可证》表12载明，当事人需要建立环境管理台账记录表，环境管理台账记录表应包括监测记录信息、生产设施运行管理信息、污染防治设施运行管理信息三种类别，每种类别信息的记录内容、记录频次、记录形式、保存期限应符合要求。2022年7月14日，我局在执法检查中，发现当事人未按排污许可证要求建立监测记录信息、生产设施运行管理信息、污染防治设施运行管理信息等环境管理台账。</w:t>
      </w:r>
    </w:p>
    <w:p>
      <w:pPr>
        <w:pStyle w:val="10"/>
        <w:snapToGrid w:val="0"/>
        <w:spacing w:line="560" w:lineRule="exact"/>
        <w:ind w:firstLine="624" w:firstLineChars="200"/>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以上事实，有《现场检查（勘验）笔录》《调查询问笔录》《排污许可证》、现场照片等证据材料予以证实。</w:t>
      </w:r>
    </w:p>
    <w:p>
      <w:pPr>
        <w:pStyle w:val="10"/>
        <w:snapToGrid w:val="0"/>
        <w:spacing w:line="560" w:lineRule="exact"/>
        <w:ind w:firstLine="624"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二、规范依据、拟处罚告知及意见采纳情况及处罚内容</w:t>
      </w:r>
    </w:p>
    <w:p>
      <w:pPr>
        <w:pStyle w:val="10"/>
        <w:snapToGrid w:val="0"/>
        <w:spacing w:line="560" w:lineRule="exact"/>
        <w:ind w:firstLine="62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0"/>
          <w:sz w:val="32"/>
          <w:szCs w:val="32"/>
          <w:lang w:val="en-US" w:eastAsia="zh-CN"/>
        </w:rPr>
        <w:t>当事人上述行为违反了《排污许可管理条例》第二十一条第一款的规定。</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日我局向当事人送达《行政处罚事先告知书》</w:t>
      </w:r>
      <w:r>
        <w:rPr>
          <w:rFonts w:hint="eastAsia"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穗环</w:t>
      </w:r>
      <w:r>
        <w:rPr>
          <w:rFonts w:hint="default" w:ascii="Times New Roman" w:hAnsi="Times New Roman" w:eastAsia="仿宋_GB2312" w:cs="Times New Roman"/>
          <w:sz w:val="32"/>
          <w:szCs w:val="32"/>
          <w:lang w:val="en-US" w:eastAsia="zh-CN"/>
        </w:rPr>
        <w:t>越</w:t>
      </w:r>
      <w:r>
        <w:rPr>
          <w:rFonts w:hint="default" w:ascii="Times New Roman" w:hAnsi="Times New Roman" w:eastAsia="仿宋_GB2312" w:cs="Times New Roman"/>
          <w:sz w:val="32"/>
          <w:szCs w:val="32"/>
        </w:rPr>
        <w:t>罚告〔2022〕</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，告知当事人拟作出的处罚内容及事实、理由、依据，并告知了陈述、申辩的权利。</w:t>
      </w:r>
      <w:r>
        <w:rPr>
          <w:rFonts w:hint="default" w:ascii="Times New Roman" w:hAnsi="Times New Roman" w:eastAsia="仿宋_GB2312" w:cs="Times New Roman"/>
          <w:sz w:val="32"/>
          <w:szCs w:val="32"/>
          <w:lang w:val="en-US" w:eastAsia="zh-CN"/>
        </w:rPr>
        <w:t>当事人</w:t>
      </w:r>
      <w:r>
        <w:rPr>
          <w:rFonts w:hint="eastAsia" w:eastAsia="仿宋_GB2312" w:cs="Times New Roman"/>
          <w:sz w:val="32"/>
          <w:szCs w:val="32"/>
          <w:lang w:val="en-US" w:eastAsia="zh-CN"/>
        </w:rPr>
        <w:t>逾期</w:t>
      </w:r>
      <w:r>
        <w:rPr>
          <w:rFonts w:hint="default" w:ascii="Times New Roman" w:hAnsi="Times New Roman" w:eastAsia="仿宋_GB2312" w:cs="Times New Roman"/>
          <w:sz w:val="32"/>
          <w:szCs w:val="32"/>
          <w:lang w:val="en-US" w:eastAsia="zh-CN"/>
        </w:rPr>
        <w:t>未提出陈述申辩。</w:t>
      </w:r>
    </w:p>
    <w:p>
      <w:pPr>
        <w:pStyle w:val="10"/>
        <w:snapToGrid w:val="0"/>
        <w:spacing w:line="560" w:lineRule="exact"/>
        <w:ind w:firstLine="622"/>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，我局认为当事人确有</w:t>
      </w:r>
      <w:r>
        <w:rPr>
          <w:rFonts w:hint="default" w:ascii="Times New Roman" w:hAnsi="Times New Roman" w:eastAsia="仿宋_GB2312" w:cs="Times New Roman"/>
          <w:kern w:val="2"/>
          <w:sz w:val="32"/>
          <w:szCs w:val="24"/>
          <w:lang w:val="en-US" w:eastAsia="zh-CN" w:bidi="ar-SA"/>
        </w:rPr>
        <w:t>未按排污许可证要求建立环境管理台账</w:t>
      </w:r>
      <w:r>
        <w:rPr>
          <w:rFonts w:hint="default" w:ascii="Times New Roman" w:hAnsi="Times New Roman" w:eastAsia="仿宋_GB2312" w:cs="Times New Roman"/>
          <w:sz w:val="32"/>
          <w:szCs w:val="32"/>
          <w:highlight w:val="none"/>
        </w:rPr>
        <w:t>的违法行为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现本案经我局审查结束</w:t>
      </w:r>
      <w:r>
        <w:rPr>
          <w:rFonts w:hint="default" w:ascii="Times New Roman" w:hAnsi="Times New Roman" w:eastAsia="仿宋_GB2312" w:cs="Times New Roman"/>
          <w:sz w:val="32"/>
          <w:szCs w:val="32"/>
          <w:highlight w:val="none"/>
          <w:lang w:eastAsia="zh-CN"/>
        </w:rPr>
        <w:t>。</w:t>
      </w:r>
    </w:p>
    <w:p>
      <w:pPr>
        <w:pStyle w:val="10"/>
        <w:snapToGrid w:val="0"/>
        <w:spacing w:line="560" w:lineRule="exact"/>
        <w:ind w:firstLine="622"/>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rPr>
        <w:t>根据《排污许可管理条例》第三十七条第一项和《广东省生态环境违法行为行政处罚罚款金额裁量表》第8.36的规定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widowControl w:val="0"/>
        <w:numPr>
          <w:ilvl w:val="0"/>
          <w:numId w:val="0"/>
        </w:numPr>
        <w:tabs>
          <w:tab w:val="left" w:pos="7982"/>
        </w:tabs>
        <w:kinsoku/>
        <w:wordWrap/>
        <w:overflowPunct/>
        <w:topLinePunct w:val="0"/>
        <w:autoSpaceDE/>
        <w:autoSpaceDN/>
        <w:bidi w:val="0"/>
        <w:adjustRightInd/>
        <w:snapToGrid/>
        <w:spacing w:line="560" w:lineRule="exact"/>
        <w:ind w:right="0" w:rightChars="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1、责令</w:t>
      </w:r>
      <w:r>
        <w:rPr>
          <w:rFonts w:hint="default" w:ascii="Times New Roman" w:hAnsi="Times New Roman" w:eastAsia="仿宋_GB2312" w:cs="Times New Roman"/>
          <w:color w:val="auto"/>
          <w:kern w:val="2"/>
          <w:sz w:val="32"/>
          <w:szCs w:val="24"/>
          <w:lang w:val="en-US" w:eastAsia="zh-CN" w:bidi="ar-SA"/>
        </w:rPr>
        <w:t>立即改正违法行为；</w:t>
      </w:r>
    </w:p>
    <w:p>
      <w:pPr>
        <w:pStyle w:val="4"/>
        <w:keepNext w:val="0"/>
        <w:keepLines w:val="0"/>
        <w:pageBreakBefore w:val="0"/>
        <w:widowControl w:val="0"/>
        <w:numPr>
          <w:ilvl w:val="0"/>
          <w:numId w:val="0"/>
        </w:numPr>
        <w:tabs>
          <w:tab w:val="left" w:pos="7982"/>
        </w:tabs>
        <w:kinsoku/>
        <w:wordWrap/>
        <w:overflowPunct/>
        <w:topLinePunct w:val="0"/>
        <w:autoSpaceDE/>
        <w:autoSpaceDN/>
        <w:bidi w:val="0"/>
        <w:adjustRightInd/>
        <w:snapToGrid/>
        <w:spacing w:line="560" w:lineRule="exact"/>
        <w:ind w:right="0" w:rightChars="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2、罚款柒仟伍佰元整（</w:t>
      </w:r>
      <w:r>
        <w:rPr>
          <w:rFonts w:hint="default" w:ascii="Times New Roman" w:hAnsi="Times New Roman" w:eastAsia="仿宋_GB2312" w:cs="Times New Roman"/>
          <w:b w:val="0"/>
          <w:bCs w:val="0"/>
          <w:color w:val="auto"/>
          <w:kern w:val="0"/>
          <w:sz w:val="32"/>
          <w:szCs w:val="32"/>
          <w:lang w:val="en-US" w:eastAsia="zh-CN"/>
        </w:rPr>
        <w:t>7500元</w:t>
      </w:r>
      <w:r>
        <w:rPr>
          <w:rFonts w:hint="default"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w:t>
      </w:r>
    </w:p>
    <w:p>
      <w:pPr>
        <w:spacing w:line="560" w:lineRule="exact"/>
        <w:ind w:firstLine="624" w:firstLineChars="200"/>
        <w:rPr>
          <w:rFonts w:hint="default" w:ascii="Times New Roman" w:hAnsi="Times New Roman" w:eastAsia="仿宋_GB2312" w:cs="Times New Roman"/>
          <w:b/>
          <w:bCs/>
          <w:szCs w:val="32"/>
        </w:rPr>
      </w:pPr>
      <w:r>
        <w:rPr>
          <w:rFonts w:hint="default" w:ascii="Times New Roman" w:hAnsi="Times New Roman" w:eastAsia="黑体" w:cs="Times New Roman"/>
          <w:b w:val="0"/>
          <w:bCs w:val="0"/>
          <w:szCs w:val="32"/>
        </w:rPr>
        <w:t>三、处罚内容的履行要求和当事人的救济权利</w:t>
      </w:r>
    </w:p>
    <w:p>
      <w:pPr>
        <w:spacing w:line="560" w:lineRule="exact"/>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default"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spacing w:line="560" w:lineRule="exact"/>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0"/>
        <w:snapToGrid w:val="0"/>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9"/>
        <w:snapToGrid w:val="0"/>
        <w:spacing w:line="560" w:lineRule="exact"/>
        <w:ind w:firstLine="622"/>
        <w:rPr>
          <w:rFonts w:hint="default" w:ascii="Times New Roman" w:hAnsi="Times New Roman" w:eastAsia="仿宋_GB2312" w:cs="Times New Roman"/>
          <w:sz w:val="32"/>
          <w:szCs w:val="32"/>
        </w:rPr>
      </w:pPr>
    </w:p>
    <w:p>
      <w:pPr>
        <w:pStyle w:val="9"/>
        <w:snapToGrid w:val="0"/>
        <w:spacing w:line="560" w:lineRule="exact"/>
        <w:ind w:firstLine="622"/>
        <w:rPr>
          <w:rFonts w:hint="default" w:ascii="Times New Roman" w:hAnsi="Times New Roman" w:eastAsia="仿宋_GB2312" w:cs="Times New Roman"/>
          <w:sz w:val="32"/>
          <w:szCs w:val="32"/>
        </w:rPr>
      </w:pPr>
    </w:p>
    <w:p>
      <w:pPr>
        <w:tabs>
          <w:tab w:val="left" w:pos="0"/>
        </w:tabs>
        <w:snapToGrid w:val="0"/>
        <w:spacing w:line="560" w:lineRule="exact"/>
        <w:ind w:right="1244" w:firstLine="622"/>
        <w:jc w:val="left"/>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tabs>
          <w:tab w:val="left" w:pos="0"/>
        </w:tabs>
        <w:snapToGrid w:val="0"/>
        <w:spacing w:line="560" w:lineRule="exact"/>
        <w:ind w:right="1685" w:rightChars="0" w:firstLine="610"/>
        <w:jc w:val="right"/>
        <w:rPr>
          <w:rFonts w:hint="default" w:ascii="Times New Roman" w:hAnsi="Times New Roman" w:cs="Times New Roman"/>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eastAsia" w:eastAsia="仿宋_GB2312" w:cs="Times New Roman"/>
          <w:spacing w:val="-6"/>
          <w:szCs w:val="32"/>
          <w:lang w:val="en-US" w:eastAsia="zh-CN"/>
        </w:rPr>
        <w:t>9</w:t>
      </w:r>
      <w:r>
        <w:rPr>
          <w:rFonts w:hint="default" w:ascii="Times New Roman" w:hAnsi="Times New Roman" w:eastAsia="仿宋_GB2312" w:cs="Times New Roman"/>
          <w:spacing w:val="-6"/>
          <w:szCs w:val="32"/>
        </w:rPr>
        <w:t>月</w:t>
      </w:r>
      <w:r>
        <w:rPr>
          <w:rFonts w:hint="eastAsia" w:eastAsia="仿宋_GB2312" w:cs="Times New Roman"/>
          <w:spacing w:val="-6"/>
          <w:szCs w:val="32"/>
          <w:lang w:val="en-US" w:eastAsia="zh-CN"/>
        </w:rPr>
        <w:t>28</w:t>
      </w:r>
      <w:r>
        <w:rPr>
          <w:rFonts w:hint="default" w:ascii="Times New Roman" w:hAnsi="Times New Roman" w:eastAsia="仿宋_GB2312" w:cs="Times New Roman"/>
          <w:spacing w:val="-6"/>
          <w:szCs w:val="32"/>
        </w:rPr>
        <w:t>日</w:t>
      </w:r>
    </w:p>
    <w:p>
      <w:pPr>
        <w:pStyle w:val="2"/>
        <w:rPr>
          <w:rFonts w:hint="default" w:ascii="Times New Roman" w:hAnsi="Times New Roman" w:cs="Times New Roman"/>
        </w:rPr>
      </w:pP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联系地址：广州市西华路第一津街50、52号首层、二层和人民北路863号首层                              </w:t>
      </w:r>
    </w:p>
    <w:p>
      <w:pPr>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联系电话：8107506</w:t>
      </w:r>
      <w:r>
        <w:rPr>
          <w:rFonts w:hint="eastAsia" w:eastAsia="仿宋_GB2312" w:cs="Times New Roman"/>
          <w:sz w:val="32"/>
          <w:szCs w:val="32"/>
          <w:lang w:val="en-US" w:eastAsia="zh-CN"/>
        </w:rPr>
        <w:t>3</w:t>
      </w:r>
    </w:p>
    <w:p>
      <w:pPr>
        <w:spacing w:line="560" w:lineRule="exact"/>
        <w:rPr>
          <w:rFonts w:hint="default" w:ascii="Times New Roman" w:hAnsi="Times New Roman" w:cs="Times New Roman"/>
          <w:highlight w:val="yellow"/>
        </w:rPr>
      </w:pPr>
      <w:r>
        <w:rPr>
          <w:rFonts w:hint="default" w:ascii="Times New Roman" w:hAnsi="Times New Roman" w:eastAsia="仿宋_GB2312" w:cs="Times New Roman"/>
          <w:sz w:val="32"/>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7774D82"/>
    <w:rsid w:val="0F767B5E"/>
    <w:rsid w:val="102864F3"/>
    <w:rsid w:val="1147511C"/>
    <w:rsid w:val="14A44A93"/>
    <w:rsid w:val="14CA162C"/>
    <w:rsid w:val="16485461"/>
    <w:rsid w:val="178A00BC"/>
    <w:rsid w:val="17D365AD"/>
    <w:rsid w:val="18E92AD3"/>
    <w:rsid w:val="190E235D"/>
    <w:rsid w:val="19133DF5"/>
    <w:rsid w:val="1AAD7638"/>
    <w:rsid w:val="202B142F"/>
    <w:rsid w:val="20835FE5"/>
    <w:rsid w:val="21E116E9"/>
    <w:rsid w:val="220C2BF9"/>
    <w:rsid w:val="252048E7"/>
    <w:rsid w:val="26A24FFF"/>
    <w:rsid w:val="2CE86127"/>
    <w:rsid w:val="2EE47719"/>
    <w:rsid w:val="325334D9"/>
    <w:rsid w:val="325524D0"/>
    <w:rsid w:val="3415372C"/>
    <w:rsid w:val="36532C98"/>
    <w:rsid w:val="3F070082"/>
    <w:rsid w:val="422C52AC"/>
    <w:rsid w:val="4390345E"/>
    <w:rsid w:val="474A5481"/>
    <w:rsid w:val="475C1159"/>
    <w:rsid w:val="4AC9030B"/>
    <w:rsid w:val="4AD50306"/>
    <w:rsid w:val="4D716B95"/>
    <w:rsid w:val="4F2F144C"/>
    <w:rsid w:val="4F3E1360"/>
    <w:rsid w:val="523F35B1"/>
    <w:rsid w:val="539423DA"/>
    <w:rsid w:val="55461821"/>
    <w:rsid w:val="58312C48"/>
    <w:rsid w:val="60D95FD5"/>
    <w:rsid w:val="613E122E"/>
    <w:rsid w:val="63576AF7"/>
    <w:rsid w:val="642914B0"/>
    <w:rsid w:val="66D60D84"/>
    <w:rsid w:val="67420201"/>
    <w:rsid w:val="6AB63499"/>
    <w:rsid w:val="6B1A1FD9"/>
    <w:rsid w:val="6C643F65"/>
    <w:rsid w:val="6EA922E0"/>
    <w:rsid w:val="6EC42D8B"/>
    <w:rsid w:val="6F306579"/>
    <w:rsid w:val="72351044"/>
    <w:rsid w:val="73661E03"/>
    <w:rsid w:val="75C25AE0"/>
    <w:rsid w:val="773D7A97"/>
    <w:rsid w:val="78D91BC5"/>
    <w:rsid w:val="7AB20F74"/>
    <w:rsid w:val="7C281D37"/>
    <w:rsid w:val="7EB868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2"/>
    <w:qFormat/>
    <w:uiPriority w:val="0"/>
    <w:rPr>
      <w:rFonts w:hint="default" w:eastAsia="宋体"/>
      <w:sz w:val="30"/>
      <w:szCs w:val="30"/>
    </w:rPr>
  </w:style>
  <w:style w:type="paragraph" w:styleId="5">
    <w:name w:val="footer"/>
    <w:basedOn w:val="1"/>
    <w:link w:val="13"/>
    <w:qFormat/>
    <w:uiPriority w:val="0"/>
    <w:pPr>
      <w:tabs>
        <w:tab w:val="center" w:pos="4153"/>
        <w:tab w:val="right" w:pos="8306"/>
      </w:tabs>
      <w:snapToGrid w:val="0"/>
      <w:jc w:val="left"/>
    </w:pPr>
    <w:rPr>
      <w:rFonts w:hint="default" w:ascii="宋体" w:hAnsi="宋体" w:eastAsia="汉鼎简书宋"/>
      <w:kern w:val="0"/>
      <w:sz w:val="18"/>
    </w:rPr>
  </w:style>
  <w:style w:type="paragraph" w:customStyle="1" w:styleId="8">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正文文本字符"/>
    <w:basedOn w:val="7"/>
    <w:link w:val="4"/>
    <w:qFormat/>
    <w:uiPriority w:val="0"/>
    <w:rPr>
      <w:rFonts w:ascii="Times New Roman" w:hAnsi="Times New Roman"/>
      <w:kern w:val="2"/>
      <w:sz w:val="30"/>
      <w:szCs w:val="30"/>
    </w:rPr>
  </w:style>
  <w:style w:type="character" w:customStyle="1" w:styleId="13">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1296</Words>
  <Characters>1453</Characters>
  <Lines>10</Lines>
  <Paragraphs>3</Paragraphs>
  <TotalTime>3</TotalTime>
  <ScaleCrop>false</ScaleCrop>
  <LinksUpToDate>false</LinksUpToDate>
  <CharactersWithSpaces>1556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2022-09-28T08:50:51Z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