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6EC56">
      <w:pPr>
        <w:spacing w:line="560" w:lineRule="exact"/>
        <w:rPr>
          <w:rFonts w:ascii="Times New Roman" w:hAnsi="Times New Roman" w:cs="Times New Roman"/>
        </w:rPr>
      </w:pPr>
      <w:r>
        <w:rPr>
          <w:rFonts w:hint="eastAsia" w:ascii="仿宋_GB2312" w:hAnsi="仿宋_GB2312" w:eastAsia="仿宋_GB2312" w:cs="仿宋_GB2312"/>
          <w:sz w:val="32"/>
          <w:szCs w:val="32"/>
        </w:rPr>
        <w:t>附件2:</w:t>
      </w:r>
    </w:p>
    <w:p w14:paraId="6B10B712">
      <w:pPr>
        <w:widowControl/>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书面承诺声明（示例）</w:t>
      </w:r>
    </w:p>
    <w:p w14:paraId="6AFF6B47">
      <w:pPr>
        <w:spacing w:line="560" w:lineRule="exact"/>
        <w:jc w:val="left"/>
        <w:rPr>
          <w:rFonts w:ascii="Times New Roman" w:hAnsi="Times New Roman" w:eastAsia="仿宋_GB2312" w:cs="Times New Roman"/>
          <w:b/>
          <w:sz w:val="32"/>
          <w:szCs w:val="32"/>
        </w:rPr>
      </w:pPr>
    </w:p>
    <w:p w14:paraId="2DCBDF68">
      <w:pPr>
        <w:spacing w:line="560" w:lineRule="exact"/>
        <w:jc w:val="left"/>
        <w:rPr>
          <w:rFonts w:ascii="Times New Roman" w:hAnsi="Times New Roman" w:eastAsia="仿宋_GB2312" w:cs="Times New Roman"/>
          <w:b/>
          <w:sz w:val="32"/>
          <w:szCs w:val="32"/>
        </w:rPr>
      </w:pPr>
      <w:r>
        <w:rPr>
          <w:rFonts w:ascii="Times New Roman" w:hAnsi="Times New Roman" w:eastAsia="仿宋_GB2312" w:cs="Times New Roman"/>
          <w:b/>
          <w:sz w:val="32"/>
          <w:szCs w:val="32"/>
        </w:rPr>
        <w:t>广州市生态环境局越秀分局：</w:t>
      </w:r>
    </w:p>
    <w:p w14:paraId="06BDC6C7">
      <w:pPr>
        <w:autoSpaceDE w:val="0"/>
        <w:snapToGrid w:val="0"/>
        <w:spacing w:line="560" w:lineRule="exact"/>
        <w:ind w:firstLine="750" w:firstLineChars="25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关于贵</w:t>
      </w:r>
      <w:r>
        <w:rPr>
          <w:rFonts w:hint="eastAsia" w:ascii="Times New Roman" w:hAnsi="Times New Roman" w:eastAsia="仿宋_GB2312" w:cs="Times New Roman"/>
          <w:sz w:val="32"/>
          <w:szCs w:val="32"/>
          <w:lang w:val="en-US" w:eastAsia="zh-CN"/>
        </w:rPr>
        <w:t>分</w:t>
      </w:r>
      <w:r>
        <w:rPr>
          <w:rFonts w:ascii="Times New Roman" w:hAnsi="Times New Roman" w:eastAsia="仿宋_GB2312" w:cs="Times New Roman"/>
          <w:sz w:val="32"/>
          <w:szCs w:val="32"/>
        </w:rPr>
        <w:t>局发布</w:t>
      </w:r>
      <w:r>
        <w:rPr>
          <w:rFonts w:ascii="Times New Roman" w:hAnsi="Times New Roman" w:eastAsia="仿宋_GB2312" w:cs="Times New Roman"/>
          <w:sz w:val="32"/>
          <w:szCs w:val="32"/>
          <w:u w:val="single"/>
        </w:rPr>
        <w:t xml:space="preserve">    项目名称   </w:t>
      </w:r>
      <w:r>
        <w:rPr>
          <w:rFonts w:ascii="Times New Roman" w:hAnsi="Times New Roman" w:eastAsia="仿宋_GB2312" w:cs="Times New Roman"/>
          <w:sz w:val="32"/>
          <w:szCs w:val="32"/>
        </w:rPr>
        <w:t>项目的比选公告，本公司（企业）愿意参加比选响应，并声明：</w:t>
      </w:r>
    </w:p>
    <w:p w14:paraId="494690EA">
      <w:pPr>
        <w:snapToGrid w:val="0"/>
        <w:spacing w:line="560" w:lineRule="exact"/>
        <w:ind w:firstLine="75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一、本公司（企业）具备《中华人民共和国政府采购法》第二十二条资格条件：</w:t>
      </w:r>
    </w:p>
    <w:p w14:paraId="66B288DE">
      <w:pPr>
        <w:snapToGrid w:val="0"/>
        <w:spacing w:line="560" w:lineRule="exact"/>
        <w:ind w:firstLine="75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一）具有独立承担民事责任的能力【提供有效的供应商营业执照或事业单位法人证书，或社会团体法人登记证书，或执业许可证副本复印件；依法经国务院批准免予登记的社会组织的，应提供相应文件证明其依法免予登记。如供应商为自然人的需提供自然人身份证明。若以不具有独立承担民事责任能力的分支机构投标，须取得具有法人资格的总公司的授权书，并提供总公司营业执照副本复印件。】；</w:t>
      </w:r>
    </w:p>
    <w:p w14:paraId="53D26D61">
      <w:pPr>
        <w:snapToGrid w:val="0"/>
        <w:spacing w:line="560" w:lineRule="exact"/>
        <w:ind w:firstLine="75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（二）具有良好的商业信誉和健全的财务会计制度；</w:t>
      </w:r>
    </w:p>
    <w:p w14:paraId="76609909">
      <w:pPr>
        <w:snapToGrid w:val="0"/>
        <w:spacing w:line="560" w:lineRule="exact"/>
        <w:ind w:firstLine="75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（三）具有履行合同所必需的设备和专业技术能力；</w:t>
      </w:r>
    </w:p>
    <w:p w14:paraId="62882E1F">
      <w:pPr>
        <w:snapToGrid w:val="0"/>
        <w:spacing w:line="560" w:lineRule="exact"/>
        <w:ind w:firstLine="75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（四）有依法缴纳税收和社会保障资金的良好记录；</w:t>
      </w:r>
    </w:p>
    <w:p w14:paraId="1CD07DFD">
      <w:pPr>
        <w:snapToGrid w:val="0"/>
        <w:spacing w:line="560" w:lineRule="exact"/>
        <w:ind w:firstLine="75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（五）参加政府采购活动前三年内，在经营活动中没有重大违法记录；</w:t>
      </w:r>
    </w:p>
    <w:p w14:paraId="0B3DE4D4">
      <w:pPr>
        <w:snapToGrid w:val="0"/>
        <w:spacing w:line="560" w:lineRule="exact"/>
        <w:ind w:firstLine="75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（六）法律、行政法规规定的其他条件。</w:t>
      </w:r>
    </w:p>
    <w:p w14:paraId="1F25C5F2">
      <w:pPr>
        <w:snapToGrid w:val="0"/>
        <w:spacing w:line="560" w:lineRule="exact"/>
        <w:ind w:firstLine="75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二、本公司（企业）的法定代表人或单位负责人与本项目其他供应商的法定代表人或单位负责人不为同一人且与其他供应商之间不存在直接控股、管理关系。</w:t>
      </w:r>
    </w:p>
    <w:p w14:paraId="4718BABB">
      <w:pPr>
        <w:snapToGrid w:val="0"/>
        <w:spacing w:line="560" w:lineRule="exact"/>
        <w:ind w:firstLine="75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三、本公司（企业）政府采购活动前三年内，没有正在被司法机关立案调查。</w:t>
      </w:r>
    </w:p>
    <w:p w14:paraId="3C820092">
      <w:pPr>
        <w:snapToGrid w:val="0"/>
        <w:spacing w:line="560" w:lineRule="exact"/>
        <w:ind w:firstLine="75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本公司（企业）承诺在本次采购活动中，如有违法、违规、弄虚作假行为，所造成的损失、不良后果及法律责任，一律由我公司（企业）承担。</w:t>
      </w:r>
    </w:p>
    <w:p w14:paraId="3F44AE5D">
      <w:pPr>
        <w:snapToGrid w:val="0"/>
        <w:spacing w:line="560" w:lineRule="exact"/>
        <w:ind w:firstLine="600" w:firstLineChars="200"/>
        <w:jc w:val="left"/>
        <w:rPr>
          <w:rFonts w:ascii="Times New Roman" w:hAnsi="Times New Roman" w:eastAsia="仿宋_GB2312" w:cs="Times New Roman"/>
          <w:sz w:val="32"/>
          <w:szCs w:val="32"/>
        </w:rPr>
      </w:pPr>
    </w:p>
    <w:p w14:paraId="4EEE7142">
      <w:pPr>
        <w:spacing w:line="560" w:lineRule="exact"/>
        <w:ind w:firstLine="42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特此声明！</w:t>
      </w:r>
    </w:p>
    <w:p w14:paraId="3643329E">
      <w:pPr>
        <w:adjustRightInd w:val="0"/>
        <w:snapToGrid w:val="0"/>
        <w:spacing w:line="560" w:lineRule="exact"/>
        <w:jc w:val="left"/>
        <w:rPr>
          <w:rFonts w:ascii="Times New Roman" w:hAnsi="Times New Roman" w:eastAsia="仿宋_GB2312" w:cs="Times New Roman"/>
          <w:sz w:val="32"/>
          <w:szCs w:val="32"/>
        </w:rPr>
      </w:pPr>
    </w:p>
    <w:p w14:paraId="21F54193">
      <w:pPr>
        <w:pStyle w:val="5"/>
        <w:rPr>
          <w:rFonts w:ascii="Times New Roman" w:hAnsi="Times New Roman" w:eastAsia="仿宋_GB2312" w:cs="Times New Roman"/>
          <w:sz w:val="32"/>
          <w:szCs w:val="32"/>
        </w:rPr>
      </w:pPr>
    </w:p>
    <w:p w14:paraId="0FC2F13D"/>
    <w:p w14:paraId="47A1FF13">
      <w:pPr>
        <w:spacing w:line="560" w:lineRule="exact"/>
        <w:ind w:firstLine="3900" w:firstLineChars="1300"/>
        <w:jc w:val="left"/>
        <w:rPr>
          <w:rFonts w:ascii="Times New Roman" w:hAnsi="Times New Roman" w:eastAsia="仿宋_GB2312" w:cs="Times New Roman"/>
          <w:color w:val="000000"/>
          <w:sz w:val="32"/>
          <w:szCs w:val="32"/>
          <w:u w:val="single"/>
        </w:rPr>
      </w:pPr>
      <w:r>
        <w:rPr>
          <w:rFonts w:ascii="Times New Roman" w:hAnsi="Times New Roman" w:eastAsia="仿宋_GB2312" w:cs="Times New Roman"/>
          <w:kern w:val="0"/>
          <w:sz w:val="32"/>
          <w:szCs w:val="32"/>
          <w:u w:val="single"/>
        </w:rPr>
        <w:t>供应商</w:t>
      </w:r>
      <w:r>
        <w:rPr>
          <w:rFonts w:ascii="Times New Roman" w:hAnsi="Times New Roman" w:eastAsia="仿宋_GB2312" w:cs="Times New Roman"/>
          <w:sz w:val="32"/>
          <w:szCs w:val="32"/>
          <w:u w:val="single"/>
        </w:rPr>
        <w:t>全称</w:t>
      </w:r>
      <w:r>
        <w:rPr>
          <w:rFonts w:ascii="Times New Roman" w:hAnsi="Times New Roman" w:eastAsia="仿宋_GB2312" w:cs="Times New Roman"/>
          <w:color w:val="000000"/>
          <w:sz w:val="32"/>
          <w:szCs w:val="32"/>
          <w:u w:val="single"/>
        </w:rPr>
        <w:t>（盖章）：</w:t>
      </w:r>
    </w:p>
    <w:p w14:paraId="38B44049">
      <w:pPr>
        <w:spacing w:line="560" w:lineRule="exact"/>
        <w:ind w:firstLine="3900" w:firstLineChars="1300"/>
        <w:jc w:val="left"/>
        <w:rPr>
          <w:rFonts w:ascii="Times New Roman" w:hAnsi="Times New Roman" w:eastAsia="仿宋_GB2312" w:cs="Times New Roman"/>
          <w:color w:val="000000"/>
          <w:sz w:val="32"/>
          <w:szCs w:val="32"/>
          <w:u w:val="single"/>
        </w:rPr>
      </w:pPr>
      <w:r>
        <w:rPr>
          <w:rFonts w:ascii="Times New Roman" w:hAnsi="Times New Roman" w:eastAsia="仿宋_GB2312" w:cs="Times New Roman"/>
          <w:color w:val="000000"/>
          <w:sz w:val="32"/>
          <w:szCs w:val="32"/>
          <w:u w:val="single"/>
        </w:rPr>
        <w:t>日期：</w:t>
      </w:r>
    </w:p>
    <w:p w14:paraId="7609570F">
      <w:pPr>
        <w:pStyle w:val="5"/>
        <w:spacing w:before="0" w:line="560" w:lineRule="exact"/>
        <w:rPr>
          <w:rFonts w:ascii="Times New Roman" w:hAnsi="Times New Roman" w:cs="Times New Roman"/>
        </w:rPr>
      </w:pPr>
    </w:p>
    <w:p w14:paraId="313351EF">
      <w:pPr>
        <w:spacing w:line="560" w:lineRule="exact"/>
        <w:rPr>
          <w:rFonts w:ascii="Times New Roman" w:hAnsi="Times New Roman" w:cs="Times New Roman"/>
        </w:rPr>
      </w:pPr>
    </w:p>
    <w:p w14:paraId="1B3B971B">
      <w:pPr>
        <w:pStyle w:val="5"/>
        <w:spacing w:before="0" w:line="560" w:lineRule="exact"/>
        <w:rPr>
          <w:rFonts w:ascii="Times New Roman" w:hAnsi="Times New Roman" w:cs="Times New Roman"/>
        </w:rPr>
      </w:pPr>
    </w:p>
    <w:p w14:paraId="1BB8742B">
      <w:pPr>
        <w:spacing w:line="560" w:lineRule="exact"/>
        <w:rPr>
          <w:rFonts w:ascii="Times New Roman" w:hAnsi="Times New Roman" w:cs="Times New Roman"/>
        </w:rPr>
      </w:pPr>
    </w:p>
    <w:p w14:paraId="2D70BC94">
      <w:pPr>
        <w:pStyle w:val="5"/>
        <w:spacing w:before="0" w:line="560" w:lineRule="exact"/>
        <w:rPr>
          <w:rFonts w:ascii="Times New Roman" w:hAnsi="Times New Roman" w:cs="Times New Roman"/>
        </w:rPr>
      </w:pPr>
    </w:p>
    <w:p w14:paraId="7EBAC954">
      <w:pPr>
        <w:spacing w:line="560" w:lineRule="exact"/>
        <w:rPr>
          <w:rFonts w:ascii="Times New Roman" w:hAnsi="Times New Roman" w:cs="Times New Roman"/>
        </w:rPr>
      </w:pPr>
    </w:p>
    <w:p w14:paraId="4A24AD89">
      <w:pPr>
        <w:pStyle w:val="5"/>
        <w:spacing w:before="0" w:line="560" w:lineRule="exact"/>
        <w:rPr>
          <w:rFonts w:ascii="Times New Roman" w:hAnsi="Times New Roman" w:cs="Times New Roman"/>
        </w:rPr>
      </w:pPr>
    </w:p>
    <w:p w14:paraId="66EC3CB1">
      <w:pPr>
        <w:spacing w:line="560" w:lineRule="exact"/>
        <w:rPr>
          <w:rFonts w:ascii="Times New Roman" w:hAnsi="Times New Roman" w:cs="Times New Roman"/>
        </w:rPr>
      </w:pPr>
    </w:p>
    <w:p w14:paraId="21A10523">
      <w:pPr>
        <w:rPr>
          <w:rFonts w:ascii="仿宋" w:hAnsi="仿宋" w:eastAsia="仿宋"/>
          <w:sz w:val="32"/>
          <w:szCs w:val="32"/>
        </w:rPr>
      </w:pPr>
    </w:p>
    <w:p w14:paraId="369B7B54">
      <w:pPr>
        <w:pStyle w:val="5"/>
      </w:pPr>
    </w:p>
    <w:p w14:paraId="358D4B61">
      <w:pPr>
        <w:pStyle w:val="5"/>
        <w:rPr>
          <w:rFonts w:ascii="仿宋" w:hAnsi="仿宋" w:eastAsia="仿宋"/>
          <w:sz w:val="32"/>
          <w:szCs w:val="32"/>
        </w:rPr>
      </w:pPr>
    </w:p>
    <w:p w14:paraId="6234F292">
      <w:pPr>
        <w:rPr>
          <w:rFonts w:ascii="仿宋" w:hAnsi="仿宋" w:eastAsia="仿宋"/>
          <w:sz w:val="32"/>
          <w:szCs w:val="32"/>
        </w:rPr>
      </w:pPr>
    </w:p>
    <w:p w14:paraId="4E59839B">
      <w:pPr>
        <w:pStyle w:val="5"/>
        <w:rPr>
          <w:rFonts w:ascii="仿宋" w:hAnsi="仿宋" w:eastAsia="仿宋"/>
          <w:sz w:val="32"/>
          <w:szCs w:val="32"/>
        </w:rPr>
      </w:pPr>
    </w:p>
    <w:p w14:paraId="729A1FF3"/>
    <w:p w14:paraId="6BBAB2E1">
      <w:pPr>
        <w:rPr>
          <w:rFonts w:ascii="仿宋" w:hAnsi="仿宋" w:eastAsia="仿宋"/>
          <w:sz w:val="32"/>
          <w:szCs w:val="32"/>
        </w:rPr>
      </w:pPr>
      <w:bookmarkStart w:id="0" w:name="_GoBack"/>
      <w:bookmarkEnd w:id="0"/>
    </w:p>
    <w:sectPr>
      <w:pgSz w:w="11906" w:h="16838"/>
      <w:pgMar w:top="1418" w:right="1474" w:bottom="1418" w:left="1474" w:header="851" w:footer="992" w:gutter="0"/>
      <w:cols w:space="425" w:num="1"/>
      <w:docGrid w:type="linesAndChars" w:linePitch="291" w:charSpace="-414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95"/>
  <w:drawingGridVerticalSpacing w:val="29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6A6"/>
    <w:rsid w:val="00050326"/>
    <w:rsid w:val="00055B8B"/>
    <w:rsid w:val="000A02BD"/>
    <w:rsid w:val="000A06A6"/>
    <w:rsid w:val="000B02E3"/>
    <w:rsid w:val="000C3352"/>
    <w:rsid w:val="000E6721"/>
    <w:rsid w:val="00131336"/>
    <w:rsid w:val="00392271"/>
    <w:rsid w:val="003931F8"/>
    <w:rsid w:val="003D2366"/>
    <w:rsid w:val="003F1EA4"/>
    <w:rsid w:val="0043657A"/>
    <w:rsid w:val="004A3ABB"/>
    <w:rsid w:val="005271B7"/>
    <w:rsid w:val="005C5FCA"/>
    <w:rsid w:val="00606F88"/>
    <w:rsid w:val="00766FF6"/>
    <w:rsid w:val="007768C1"/>
    <w:rsid w:val="00793EA3"/>
    <w:rsid w:val="0089621F"/>
    <w:rsid w:val="008C435C"/>
    <w:rsid w:val="00935A8F"/>
    <w:rsid w:val="00987706"/>
    <w:rsid w:val="00A556A0"/>
    <w:rsid w:val="00AC7886"/>
    <w:rsid w:val="00AD5C63"/>
    <w:rsid w:val="00B11517"/>
    <w:rsid w:val="00B80A13"/>
    <w:rsid w:val="00C75666"/>
    <w:rsid w:val="00D20CFB"/>
    <w:rsid w:val="00DD08B2"/>
    <w:rsid w:val="00DD445A"/>
    <w:rsid w:val="00EC7978"/>
    <w:rsid w:val="00ED3F40"/>
    <w:rsid w:val="00ED474B"/>
    <w:rsid w:val="00F00B68"/>
    <w:rsid w:val="00F45B8C"/>
    <w:rsid w:val="01310092"/>
    <w:rsid w:val="02062768"/>
    <w:rsid w:val="04011DF1"/>
    <w:rsid w:val="05034B92"/>
    <w:rsid w:val="08AC312D"/>
    <w:rsid w:val="09762C97"/>
    <w:rsid w:val="11201F1E"/>
    <w:rsid w:val="131437D3"/>
    <w:rsid w:val="15A8408B"/>
    <w:rsid w:val="173E104E"/>
    <w:rsid w:val="18731964"/>
    <w:rsid w:val="18F62768"/>
    <w:rsid w:val="19DA7FDF"/>
    <w:rsid w:val="1B123A5B"/>
    <w:rsid w:val="1BDA123E"/>
    <w:rsid w:val="1CB84EF8"/>
    <w:rsid w:val="1D7C02AE"/>
    <w:rsid w:val="1D995516"/>
    <w:rsid w:val="1E412E7E"/>
    <w:rsid w:val="1EA23BDE"/>
    <w:rsid w:val="1F5E5309"/>
    <w:rsid w:val="26806E56"/>
    <w:rsid w:val="276964AE"/>
    <w:rsid w:val="319C6AE3"/>
    <w:rsid w:val="328D46C0"/>
    <w:rsid w:val="32B34D77"/>
    <w:rsid w:val="35FF6C1F"/>
    <w:rsid w:val="37ED689E"/>
    <w:rsid w:val="3C69468D"/>
    <w:rsid w:val="3FB5742E"/>
    <w:rsid w:val="40864404"/>
    <w:rsid w:val="42676A17"/>
    <w:rsid w:val="484C35C9"/>
    <w:rsid w:val="49B135C7"/>
    <w:rsid w:val="4E2233CB"/>
    <w:rsid w:val="57901610"/>
    <w:rsid w:val="58736122"/>
    <w:rsid w:val="599E14D9"/>
    <w:rsid w:val="5A6A2BD4"/>
    <w:rsid w:val="5B59471D"/>
    <w:rsid w:val="5F405085"/>
    <w:rsid w:val="5F6106CD"/>
    <w:rsid w:val="5F9E3370"/>
    <w:rsid w:val="61CF6613"/>
    <w:rsid w:val="70B9458B"/>
    <w:rsid w:val="77DF14E6"/>
    <w:rsid w:val="7A157141"/>
    <w:rsid w:val="7A7FE214"/>
    <w:rsid w:val="7D3B3011"/>
    <w:rsid w:val="7DE72338"/>
    <w:rsid w:val="7EF150E4"/>
    <w:rsid w:val="FEBFC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keepNext/>
      <w:keepLines/>
      <w:spacing w:before="80" w:after="80"/>
      <w:outlineLvl w:val="0"/>
    </w:pPr>
    <w:rPr>
      <w:b/>
      <w:bCs/>
      <w:kern w:val="44"/>
      <w:szCs w:val="44"/>
    </w:rPr>
  </w:style>
  <w:style w:type="paragraph" w:styleId="5">
    <w:name w:val="heading 3"/>
    <w:basedOn w:val="1"/>
    <w:next w:val="1"/>
    <w:qFormat/>
    <w:uiPriority w:val="0"/>
    <w:pPr>
      <w:keepNext/>
      <w:keepLines/>
      <w:adjustRightInd w:val="0"/>
      <w:spacing w:before="40" w:after="40" w:line="360" w:lineRule="auto"/>
      <w:textAlignment w:val="baseline"/>
      <w:outlineLvl w:val="2"/>
    </w:pPr>
    <w:rPr>
      <w:rFonts w:ascii="宋体" w:hAnsi="宋体"/>
      <w:b/>
      <w:kern w:val="0"/>
      <w:sz w:val="28"/>
      <w:szCs w:val="2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_Style 3"/>
    <w:next w:val="3"/>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3">
    <w:name w:val="Body Text Indent 3"/>
    <w:basedOn w:val="1"/>
    <w:qFormat/>
    <w:uiPriority w:val="0"/>
    <w:pPr>
      <w:spacing w:after="120"/>
      <w:ind w:left="420" w:leftChars="200"/>
    </w:pPr>
    <w:rPr>
      <w:sz w:val="16"/>
      <w:szCs w:val="16"/>
    </w:rPr>
  </w:style>
  <w:style w:type="paragraph" w:styleId="6">
    <w:name w:val="annotation text"/>
    <w:basedOn w:val="1"/>
    <w:link w:val="20"/>
    <w:semiHidden/>
    <w:unhideWhenUsed/>
    <w:qFormat/>
    <w:uiPriority w:val="99"/>
    <w:pPr>
      <w:jc w:val="left"/>
    </w:pPr>
  </w:style>
  <w:style w:type="paragraph" w:styleId="7">
    <w:name w:val="Date"/>
    <w:basedOn w:val="1"/>
    <w:next w:val="1"/>
    <w:link w:val="16"/>
    <w:semiHidden/>
    <w:unhideWhenUsed/>
    <w:qFormat/>
    <w:uiPriority w:val="99"/>
    <w:pPr>
      <w:ind w:left="100" w:leftChars="2500"/>
    </w:pPr>
  </w:style>
  <w:style w:type="paragraph" w:styleId="8">
    <w:name w:val="Balloon Text"/>
    <w:basedOn w:val="1"/>
    <w:link w:val="17"/>
    <w:semiHidden/>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6"/>
    <w:next w:val="6"/>
    <w:link w:val="21"/>
    <w:semiHidden/>
    <w:unhideWhenUsed/>
    <w:qFormat/>
    <w:uiPriority w:val="99"/>
    <w:rPr>
      <w:b/>
      <w:bCs/>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semiHidden/>
    <w:unhideWhenUsed/>
    <w:qFormat/>
    <w:uiPriority w:val="99"/>
    <w:rPr>
      <w:sz w:val="21"/>
      <w:szCs w:val="21"/>
    </w:rPr>
  </w:style>
  <w:style w:type="character" w:customStyle="1" w:styleId="16">
    <w:name w:val="日期 字符"/>
    <w:basedOn w:val="14"/>
    <w:link w:val="7"/>
    <w:semiHidden/>
    <w:qFormat/>
    <w:uiPriority w:val="99"/>
  </w:style>
  <w:style w:type="character" w:customStyle="1" w:styleId="17">
    <w:name w:val="批注框文本 字符"/>
    <w:basedOn w:val="14"/>
    <w:link w:val="8"/>
    <w:semiHidden/>
    <w:qFormat/>
    <w:uiPriority w:val="99"/>
    <w:rPr>
      <w:sz w:val="18"/>
      <w:szCs w:val="18"/>
    </w:rPr>
  </w:style>
  <w:style w:type="character" w:customStyle="1" w:styleId="18">
    <w:name w:val="页眉 字符"/>
    <w:basedOn w:val="14"/>
    <w:link w:val="10"/>
    <w:qFormat/>
    <w:uiPriority w:val="99"/>
    <w:rPr>
      <w:sz w:val="18"/>
      <w:szCs w:val="18"/>
    </w:rPr>
  </w:style>
  <w:style w:type="character" w:customStyle="1" w:styleId="19">
    <w:name w:val="页脚 字符"/>
    <w:basedOn w:val="14"/>
    <w:link w:val="9"/>
    <w:qFormat/>
    <w:uiPriority w:val="99"/>
    <w:rPr>
      <w:sz w:val="18"/>
      <w:szCs w:val="18"/>
    </w:rPr>
  </w:style>
  <w:style w:type="character" w:customStyle="1" w:styleId="20">
    <w:name w:val="批注文字 字符"/>
    <w:basedOn w:val="14"/>
    <w:link w:val="6"/>
    <w:semiHidden/>
    <w:qFormat/>
    <w:uiPriority w:val="99"/>
    <w:rPr>
      <w:rFonts w:asciiTheme="minorHAnsi" w:hAnsiTheme="minorHAnsi" w:eastAsiaTheme="minorEastAsia" w:cstheme="minorBidi"/>
      <w:kern w:val="2"/>
      <w:sz w:val="21"/>
      <w:szCs w:val="22"/>
    </w:rPr>
  </w:style>
  <w:style w:type="character" w:customStyle="1" w:styleId="21">
    <w:name w:val="批注主题 字符"/>
    <w:basedOn w:val="20"/>
    <w:link w:val="11"/>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XiTongTianDi.Com</Company>
  <Pages>2</Pages>
  <Words>555</Words>
  <Characters>3168</Characters>
  <Lines>26</Lines>
  <Paragraphs>7</Paragraphs>
  <TotalTime>0</TotalTime>
  <ScaleCrop>false</ScaleCrop>
  <LinksUpToDate>false</LinksUpToDate>
  <CharactersWithSpaces>3716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2020-11-04T17:16:00Z</dcterms:created>
  <dc:creator>未定义</dc:creator>
  <cp:lastModifiedBy>Liuzhenx</cp:lastModifiedBy>
  <cp:lastPrinted>2024-01-18T14:21:00Z</cp:lastPrinted>
  <dcterms:modified xsi:type="dcterms:W3CDTF">2025-03-13T16:55:33Z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43B195CC9935E229859DD267D31A2B70_43</vt:lpwstr>
  </property>
  <property fmtid="{D5CDD505-2E9C-101B-9397-08002B2CF9AE}" pid="4" name="KSOTemplateDocerSaveRecord">
    <vt:lpwstr>eyJoZGlkIjoiNWY4MTkxMzQxYjYwNTlkYTVlODRjNzMyZTdhZTFjN2EiLCJ1c2VySWQiOiIzOTIzMTczMTAifQ==</vt:lpwstr>
  </property>
</Properties>
</file>