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398"/>
          <w:tab w:val="center" w:pos="6542"/>
        </w:tabs>
        <w:kinsoku/>
        <w:wordWrap/>
        <w:overflowPunct/>
        <w:topLinePunct w:val="0"/>
        <w:autoSpaceDE/>
        <w:autoSpaceDN/>
        <w:bidi w:val="0"/>
        <w:adjustRightInd/>
        <w:snapToGrid/>
        <w:spacing w:before="0" w:beforeAutospacing="0" w:after="0" w:afterAutospacing="0" w:line="240" w:lineRule="auto"/>
        <w:jc w:val="left"/>
        <w:textAlignment w:val="auto"/>
        <w:rPr>
          <w:rFonts w:hint="default" w:ascii="Times New Roman" w:hAnsi="Times New Roman" w:eastAsia="仿宋_GB2312" w:cs="Times New Roman"/>
          <w:sz w:val="44"/>
          <w:szCs w:val="44"/>
          <w:lang w:eastAsia="zh-CN"/>
        </w:rPr>
      </w:pPr>
      <w:r>
        <w:rPr>
          <w:rFonts w:hint="default" w:ascii="Times New Roman" w:hAnsi="Times New Roman" w:eastAsia="仿宋_GB2312" w:cs="Times New Roman"/>
          <w:b w:val="0"/>
          <w:bCs w:val="0"/>
          <w:sz w:val="32"/>
          <w:szCs w:val="32"/>
          <w:lang w:eastAsia="zh-CN"/>
        </w:rPr>
        <w:t>附件</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sz w:val="44"/>
          <w:szCs w:val="44"/>
          <w:lang w:eastAsia="zh-CN"/>
        </w:rPr>
        <w:tab/>
      </w:r>
    </w:p>
    <w:p>
      <w:pPr>
        <w:pStyle w:val="3"/>
        <w:pageBreakBefore w:val="0"/>
        <w:widowControl w:val="0"/>
        <w:tabs>
          <w:tab w:val="left" w:pos="398"/>
          <w:tab w:val="center" w:pos="654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highlight w:val="none"/>
        </w:rPr>
        <w:t>报 价 表</w:t>
      </w:r>
    </w:p>
    <w:p>
      <w:pPr>
        <w:pageBreakBefore w:val="0"/>
        <w:widowControl w:val="0"/>
        <w:kinsoku/>
        <w:wordWrap/>
        <w:overflowPunct/>
        <w:topLinePunct w:val="0"/>
        <w:autoSpaceDE/>
        <w:autoSpaceDN/>
        <w:bidi w:val="0"/>
        <w:adjustRightInd/>
        <w:snapToGrid/>
        <w:spacing w:beforeAutospacing="0" w:afterAutospacing="0"/>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u w:val="single"/>
        </w:rPr>
        <w:t xml:space="preserve"> 广州市</w:t>
      </w:r>
      <w:r>
        <w:rPr>
          <w:rFonts w:hint="default" w:ascii="Times New Roman" w:hAnsi="Times New Roman" w:eastAsia="仿宋_GB2312" w:cs="Times New Roman"/>
          <w:b w:val="0"/>
          <w:bCs/>
          <w:sz w:val="28"/>
          <w:szCs w:val="28"/>
          <w:u w:val="single"/>
        </w:rPr>
        <w:t>越秀区</w:t>
      </w:r>
      <w:r>
        <w:rPr>
          <w:rFonts w:hint="default" w:ascii="Times New Roman" w:hAnsi="Times New Roman" w:eastAsia="仿宋_GB2312" w:cs="Times New Roman"/>
          <w:b w:val="0"/>
          <w:bCs/>
          <w:sz w:val="28"/>
          <w:szCs w:val="28"/>
          <w:u w:val="single"/>
          <w:lang w:eastAsia="zh-CN"/>
        </w:rPr>
        <w:t>房</w:t>
      </w:r>
      <w:r>
        <w:rPr>
          <w:rFonts w:hint="eastAsia" w:eastAsia="仿宋_GB2312" w:cs="Times New Roman"/>
          <w:b w:val="0"/>
          <w:bCs/>
          <w:sz w:val="28"/>
          <w:szCs w:val="28"/>
          <w:u w:val="single"/>
          <w:lang w:eastAsia="zh-CN"/>
        </w:rPr>
        <w:t>屋</w:t>
      </w:r>
      <w:r>
        <w:rPr>
          <w:rFonts w:hint="default" w:ascii="Times New Roman" w:hAnsi="Times New Roman" w:eastAsia="仿宋_GB2312" w:cs="Times New Roman"/>
          <w:b w:val="0"/>
          <w:bCs/>
          <w:sz w:val="28"/>
          <w:szCs w:val="28"/>
          <w:u w:val="single"/>
          <w:lang w:eastAsia="zh-CN"/>
        </w:rPr>
        <w:t>管</w:t>
      </w:r>
      <w:r>
        <w:rPr>
          <w:rFonts w:hint="eastAsia" w:eastAsia="仿宋_GB2312" w:cs="Times New Roman"/>
          <w:b w:val="0"/>
          <w:bCs/>
          <w:sz w:val="28"/>
          <w:szCs w:val="28"/>
          <w:u w:val="single"/>
          <w:lang w:eastAsia="zh-CN"/>
        </w:rPr>
        <w:t>理</w:t>
      </w:r>
      <w:bookmarkStart w:id="0" w:name="_GoBack"/>
      <w:bookmarkEnd w:id="0"/>
      <w:r>
        <w:rPr>
          <w:rFonts w:hint="default" w:ascii="Times New Roman" w:hAnsi="Times New Roman" w:eastAsia="仿宋_GB2312" w:cs="Times New Roman"/>
          <w:b w:val="0"/>
          <w:bCs/>
          <w:sz w:val="28"/>
          <w:szCs w:val="28"/>
          <w:u w:val="single"/>
        </w:rPr>
        <w:t>局办公用房</w:t>
      </w:r>
      <w:r>
        <w:rPr>
          <w:rFonts w:hint="default" w:ascii="Times New Roman" w:hAnsi="Times New Roman" w:eastAsia="仿宋_GB2312" w:cs="Times New Roman"/>
          <w:b w:val="0"/>
          <w:bCs/>
          <w:sz w:val="28"/>
          <w:szCs w:val="28"/>
          <w:u w:val="single"/>
          <w:lang w:eastAsia="zh-CN"/>
        </w:rPr>
        <w:t>安全鉴定</w:t>
      </w:r>
      <w:r>
        <w:rPr>
          <w:rFonts w:hint="default" w:ascii="Times New Roman" w:hAnsi="Times New Roman" w:eastAsia="仿宋_GB2312" w:cs="Times New Roman"/>
          <w:sz w:val="28"/>
          <w:szCs w:val="28"/>
          <w:u w:val="single"/>
          <w:lang w:eastAsia="zh-CN"/>
        </w:rPr>
        <w:t>项目</w:t>
      </w:r>
      <w:r>
        <w:rPr>
          <w:rFonts w:hint="default" w:ascii="Times New Roman" w:hAnsi="Times New Roman" w:eastAsia="仿宋_GB2312" w:cs="Times New Roman"/>
          <w:sz w:val="28"/>
          <w:szCs w:val="28"/>
        </w:rPr>
        <w:t xml:space="preserve">       </w:t>
      </w:r>
    </w:p>
    <w:p>
      <w:pPr>
        <w:spacing w:line="360" w:lineRule="exact"/>
        <w:rPr>
          <w:rFonts w:hint="default" w:ascii="Times New Roman" w:hAnsi="Times New Roman" w:eastAsia="仿宋_GB2312" w:cs="Times New Roman"/>
          <w:vanish/>
          <w:szCs w:val="21"/>
        </w:rPr>
      </w:pPr>
    </w:p>
    <w:tbl>
      <w:tblPr>
        <w:tblStyle w:val="5"/>
        <w:tblpPr w:leftFromText="180" w:rightFromText="180" w:vertAnchor="text" w:horzAnchor="page" w:tblpXSpec="center" w:tblpY="112"/>
        <w:tblOverlap w:val="never"/>
        <w:tblW w:w="1545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70"/>
        <w:gridCol w:w="2470"/>
        <w:gridCol w:w="2470"/>
        <w:gridCol w:w="2471"/>
        <w:gridCol w:w="1683"/>
        <w:gridCol w:w="16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8" w:type="dxa"/>
            <w:noWrap w:val="0"/>
            <w:vAlign w:val="center"/>
          </w:tcPr>
          <w:p>
            <w:pPr>
              <w:spacing w:line="24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eastAsia="zh-CN"/>
              </w:rPr>
              <w:t>项目</w:t>
            </w:r>
            <w:r>
              <w:rPr>
                <w:rFonts w:hint="default" w:ascii="Times New Roman" w:hAnsi="Times New Roman" w:eastAsia="仿宋_GB2312" w:cs="Times New Roman"/>
                <w:b/>
                <w:sz w:val="24"/>
                <w:szCs w:val="24"/>
              </w:rPr>
              <w:t>内容</w:t>
            </w:r>
          </w:p>
        </w:tc>
        <w:tc>
          <w:tcPr>
            <w:tcW w:w="2470"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承诺项目负责人</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 xml:space="preserve">配备情况 </w:t>
            </w:r>
          </w:p>
        </w:tc>
        <w:tc>
          <w:tcPr>
            <w:tcW w:w="2470"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承诺技术负责人</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配备情况</w:t>
            </w:r>
          </w:p>
        </w:tc>
        <w:tc>
          <w:tcPr>
            <w:tcW w:w="2470"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承诺质量负责人</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配备情况</w:t>
            </w:r>
          </w:p>
        </w:tc>
        <w:tc>
          <w:tcPr>
            <w:tcW w:w="2471"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承诺鉴定人员</w:t>
            </w:r>
          </w:p>
          <w:p>
            <w:pPr>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配备情况</w:t>
            </w:r>
          </w:p>
        </w:tc>
        <w:tc>
          <w:tcPr>
            <w:tcW w:w="1683" w:type="dxa"/>
            <w:noWrap w:val="0"/>
            <w:tcMar>
              <w:left w:w="0" w:type="dxa"/>
              <w:right w:w="0" w:type="dxa"/>
            </w:tcMar>
            <w:vAlign w:val="center"/>
          </w:tcPr>
          <w:p>
            <w:pPr>
              <w:jc w:val="center"/>
              <w:rPr>
                <w:rFonts w:hint="default" w:ascii="Times New Roman" w:hAnsi="Times New Roman" w:eastAsia="仿宋_GB2312" w:cs="Times New Roman"/>
                <w:b/>
                <w:sz w:val="24"/>
                <w:szCs w:val="24"/>
                <w:lang w:val="en-US"/>
              </w:rPr>
            </w:pPr>
            <w:r>
              <w:rPr>
                <w:rFonts w:hint="default" w:ascii="Times New Roman" w:hAnsi="Times New Roman" w:eastAsia="仿宋_GB2312" w:cs="Times New Roman"/>
                <w:b/>
                <w:sz w:val="24"/>
                <w:szCs w:val="24"/>
                <w:lang w:val="en-US" w:eastAsia="zh-CN"/>
              </w:rPr>
              <w:t>完工时间</w:t>
            </w:r>
          </w:p>
        </w:tc>
        <w:tc>
          <w:tcPr>
            <w:tcW w:w="1684" w:type="dxa"/>
            <w:noWrap w:val="0"/>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eastAsia="zh-CN"/>
              </w:rPr>
              <w:t>施工</w:t>
            </w:r>
            <w:r>
              <w:rPr>
                <w:rFonts w:hint="default" w:ascii="Times New Roman" w:hAnsi="Times New Roman" w:eastAsia="仿宋_GB2312" w:cs="Times New Roman"/>
                <w:b/>
                <w:sz w:val="24"/>
                <w:szCs w:val="24"/>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jc w:val="center"/>
        </w:trPr>
        <w:tc>
          <w:tcPr>
            <w:tcW w:w="2208" w:type="dxa"/>
            <w:noWrap w:val="0"/>
            <w:vAlign w:val="center"/>
          </w:tcPr>
          <w:p>
            <w:pPr>
              <w:pStyle w:val="2"/>
              <w:spacing w:line="240" w:lineRule="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lang w:val="en-US" w:eastAsia="zh-CN"/>
              </w:rPr>
              <w:t>负责</w:t>
            </w:r>
            <w:r>
              <w:rPr>
                <w:rFonts w:hint="default" w:ascii="Times New Roman" w:hAnsi="Times New Roman" w:eastAsia="仿宋_GB2312" w:cs="Times New Roman"/>
                <w:sz w:val="21"/>
                <w:szCs w:val="21"/>
              </w:rPr>
              <w:t>对位于广州市越秀区吉祥路28号办公用房进行</w:t>
            </w:r>
            <w:r>
              <w:rPr>
                <w:rFonts w:hint="default" w:ascii="Times New Roman" w:hAnsi="Times New Roman" w:eastAsia="仿宋_GB2312" w:cs="Times New Roman"/>
                <w:sz w:val="21"/>
                <w:szCs w:val="21"/>
                <w:lang w:eastAsia="zh-CN"/>
              </w:rPr>
              <w:t>安全鉴定，主要包括：</w:t>
            </w:r>
            <w:r>
              <w:rPr>
                <w:rFonts w:hint="default" w:ascii="Times New Roman" w:hAnsi="Times New Roman" w:eastAsia="仿宋_GB2312" w:cs="Times New Roman"/>
                <w:sz w:val="21"/>
                <w:szCs w:val="21"/>
              </w:rPr>
              <w:t>抗震鉴定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可靠性（安全性）鉴定</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在鉴定过程中</w:t>
            </w:r>
            <w:r>
              <w:rPr>
                <w:rFonts w:hint="default" w:ascii="Times New Roman" w:hAnsi="Times New Roman" w:eastAsia="仿宋_GB2312" w:cs="Times New Roman"/>
                <w:sz w:val="21"/>
                <w:szCs w:val="21"/>
                <w:lang w:eastAsia="zh-CN"/>
              </w:rPr>
              <w:t>对</w:t>
            </w:r>
            <w:r>
              <w:rPr>
                <w:rFonts w:hint="default" w:ascii="Times New Roman" w:hAnsi="Times New Roman" w:eastAsia="仿宋_GB2312" w:cs="Times New Roman"/>
                <w:sz w:val="21"/>
                <w:szCs w:val="21"/>
              </w:rPr>
              <w:t>有破坏的地方进行</w:t>
            </w:r>
            <w:r>
              <w:rPr>
                <w:rFonts w:hint="default" w:ascii="Times New Roman" w:hAnsi="Times New Roman" w:eastAsia="仿宋_GB2312" w:cs="Times New Roman"/>
                <w:sz w:val="21"/>
                <w:szCs w:val="21"/>
                <w:lang w:val="en-US" w:eastAsia="zh-CN"/>
              </w:rPr>
              <w:t>填堵</w:t>
            </w:r>
            <w:r>
              <w:rPr>
                <w:rFonts w:hint="default" w:ascii="Times New Roman" w:hAnsi="Times New Roman" w:eastAsia="仿宋_GB2312" w:cs="Times New Roman"/>
                <w:sz w:val="21"/>
                <w:szCs w:val="21"/>
              </w:rPr>
              <w:t>恢复。</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1"/>
                <w:szCs w:val="21"/>
                <w:lang w:eastAsia="zh-CN"/>
              </w:rPr>
            </w:pPr>
          </w:p>
        </w:tc>
        <w:tc>
          <w:tcPr>
            <w:tcW w:w="2470" w:type="dxa"/>
            <w:noWrap w:val="0"/>
            <w:vAlign w:val="center"/>
          </w:tcPr>
          <w:p>
            <w:pPr>
              <w:spacing w:line="240"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default" w:ascii="Times New Roman" w:hAnsi="Times New Roman" w:eastAsia="仿宋_GB2312" w:cs="Times New Roman"/>
                <w:sz w:val="21"/>
                <w:szCs w:val="21"/>
                <w:lang w:eastAsia="zh-CN"/>
              </w:rPr>
              <w:t>一</w:t>
            </w:r>
            <w:r>
              <w:rPr>
                <w:rFonts w:hint="default" w:ascii="Times New Roman" w:hAnsi="Times New Roman" w:eastAsia="仿宋_GB2312" w:cs="Times New Roman"/>
                <w:sz w:val="21"/>
                <w:szCs w:val="21"/>
              </w:rPr>
              <w:t>级注册结构工程师资格</w:t>
            </w:r>
            <w:r>
              <w:rPr>
                <w:rFonts w:hint="default" w:ascii="Times New Roman" w:hAnsi="Times New Roman" w:eastAsia="仿宋_GB2312" w:cs="Times New Roman"/>
                <w:sz w:val="21"/>
                <w:szCs w:val="21"/>
                <w:lang w:eastAsia="zh-CN"/>
              </w:rPr>
              <w:t>；</w:t>
            </w:r>
          </w:p>
          <w:p>
            <w:pPr>
              <w:spacing w:line="240"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具备二级注册结构工程师资格</w:t>
            </w:r>
            <w:r>
              <w:rPr>
                <w:rFonts w:hint="default" w:ascii="Times New Roman" w:hAnsi="Times New Roman" w:eastAsia="仿宋_GB2312" w:cs="Times New Roman"/>
                <w:sz w:val="21"/>
                <w:szCs w:val="21"/>
                <w:lang w:eastAsia="zh-CN"/>
              </w:rPr>
              <w:t>；</w:t>
            </w:r>
          </w:p>
          <w:p>
            <w:pPr>
              <w:spacing w:line="240" w:lineRule="auto"/>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eastAsia" w:ascii="Times New Roman" w:hAnsi="Times New Roman" w:eastAsia="仿宋_GB2312" w:cs="Times New Roman"/>
                <w:sz w:val="21"/>
                <w:szCs w:val="21"/>
                <w:lang w:eastAsia="zh-CN"/>
              </w:rPr>
              <w:t>高</w:t>
            </w:r>
            <w:r>
              <w:rPr>
                <w:rFonts w:hint="default" w:ascii="Times New Roman" w:hAnsi="Times New Roman" w:eastAsia="仿宋_GB2312" w:cs="Times New Roman"/>
                <w:sz w:val="21"/>
                <w:szCs w:val="21"/>
              </w:rPr>
              <w:t>级职称资格</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 xml:space="preserve"> </w:t>
            </w:r>
          </w:p>
          <w:p>
            <w:pPr>
              <w:spacing w:line="240" w:lineRule="auto"/>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eastAsia" w:eastAsia="仿宋_GB2312" w:cs="Times New Roman"/>
                <w:sz w:val="21"/>
                <w:szCs w:val="21"/>
                <w:lang w:eastAsia="zh-CN"/>
              </w:rPr>
              <w:t>中</w:t>
            </w:r>
            <w:r>
              <w:rPr>
                <w:rFonts w:hint="default" w:ascii="Times New Roman" w:hAnsi="Times New Roman" w:eastAsia="仿宋_GB2312" w:cs="Times New Roman"/>
                <w:sz w:val="21"/>
                <w:szCs w:val="21"/>
              </w:rPr>
              <w:t>级职称资格</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 xml:space="preserve">             </w:t>
            </w:r>
          </w:p>
          <w:p>
            <w:pPr>
              <w:spacing w:line="240" w:lineRule="auto"/>
              <w:jc w:val="both"/>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auto"/>
                <w:sz w:val="18"/>
                <w:szCs w:val="18"/>
                <w:lang w:val="en-US" w:eastAsia="zh-CN"/>
              </w:rPr>
              <w:t>注：（1）具有相关情况的请打“√”，并在招标文件中提供相关佐证材料。（2）须提供上述人员职称证书复印件和近6个月内任1个月社保证明，未提供的不得分。</w:t>
            </w:r>
          </w:p>
        </w:tc>
        <w:tc>
          <w:tcPr>
            <w:tcW w:w="2470" w:type="dxa"/>
            <w:noWrap w:val="0"/>
            <w:vAlign w:val="center"/>
          </w:tcPr>
          <w:p>
            <w:pPr>
              <w:spacing w:line="240" w:lineRule="auto"/>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eastAsia" w:ascii="Times New Roman" w:hAnsi="Times New Roman" w:eastAsia="仿宋_GB2312" w:cs="Times New Roman"/>
                <w:sz w:val="21"/>
                <w:szCs w:val="21"/>
                <w:lang w:eastAsia="zh-CN"/>
              </w:rPr>
              <w:t>高</w:t>
            </w:r>
            <w:r>
              <w:rPr>
                <w:rFonts w:hint="default" w:ascii="Times New Roman" w:hAnsi="Times New Roman" w:eastAsia="仿宋_GB2312" w:cs="Times New Roman"/>
                <w:sz w:val="21"/>
                <w:szCs w:val="21"/>
              </w:rPr>
              <w:t>级职称资格</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 xml:space="preserve"> </w:t>
            </w:r>
          </w:p>
          <w:p>
            <w:pPr>
              <w:spacing w:line="240"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eastAsia" w:eastAsia="仿宋_GB2312" w:cs="Times New Roman"/>
                <w:sz w:val="21"/>
                <w:szCs w:val="21"/>
                <w:lang w:eastAsia="zh-CN"/>
              </w:rPr>
              <w:t>中</w:t>
            </w:r>
            <w:r>
              <w:rPr>
                <w:rFonts w:hint="default" w:ascii="Times New Roman" w:hAnsi="Times New Roman" w:eastAsia="仿宋_GB2312" w:cs="Times New Roman"/>
                <w:sz w:val="21"/>
                <w:szCs w:val="21"/>
              </w:rPr>
              <w:t>级职称资格</w:t>
            </w:r>
            <w:r>
              <w:rPr>
                <w:rFonts w:hint="default" w:ascii="Times New Roman" w:hAnsi="Times New Roman" w:eastAsia="仿宋_GB2312" w:cs="Times New Roman"/>
                <w:sz w:val="21"/>
                <w:szCs w:val="21"/>
                <w:lang w:eastAsia="zh-CN"/>
              </w:rPr>
              <w:t>。</w:t>
            </w:r>
          </w:p>
          <w:p>
            <w:pPr>
              <w:spacing w:line="240" w:lineRule="auto"/>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sym w:font="Wingdings 2" w:char="00A3"/>
            </w:r>
            <w:r>
              <w:rPr>
                <w:rFonts w:hint="default" w:ascii="Times New Roman" w:hAnsi="Times New Roman" w:eastAsia="仿宋_GB2312" w:cs="Times New Roman"/>
                <w:color w:val="auto"/>
                <w:sz w:val="21"/>
                <w:szCs w:val="21"/>
                <w:highlight w:val="none"/>
                <w:lang w:val="en-US" w:eastAsia="zh-CN"/>
              </w:rPr>
              <w:t>具有广州市房屋安全鉴定协会颁发的房屋安全鉴定员证。</w:t>
            </w:r>
          </w:p>
          <w:p>
            <w:pPr>
              <w:spacing w:line="240" w:lineRule="auto"/>
              <w:jc w:val="both"/>
              <w:rPr>
                <w:rFonts w:hint="default" w:ascii="Times New Roman" w:hAnsi="Times New Roman" w:cs="Times New Roman"/>
                <w:sz w:val="21"/>
                <w:szCs w:val="21"/>
                <w:lang w:val="en-US" w:eastAsia="zh-CN"/>
              </w:rPr>
            </w:pPr>
            <w:r>
              <w:rPr>
                <w:rFonts w:hint="default" w:ascii="Times New Roman" w:hAnsi="Times New Roman" w:eastAsia="仿宋_GB2312" w:cs="Times New Roman"/>
                <w:color w:val="auto"/>
                <w:sz w:val="18"/>
                <w:szCs w:val="18"/>
                <w:lang w:val="en-US" w:eastAsia="zh-CN"/>
              </w:rPr>
              <w:t>注：（1）具有相关情况的请打“√”，并在招标文件中提供相关佐证材料。（2）须提供上述人员职称证书复印件和近6个月内任1个月社保证明，未提供的不得分。</w:t>
            </w:r>
          </w:p>
        </w:tc>
        <w:tc>
          <w:tcPr>
            <w:tcW w:w="2470" w:type="dxa"/>
            <w:noWrap w:val="0"/>
            <w:vAlign w:val="center"/>
          </w:tcPr>
          <w:p>
            <w:pPr>
              <w:spacing w:line="240" w:lineRule="auto"/>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eastAsia" w:ascii="Times New Roman" w:hAnsi="Times New Roman" w:eastAsia="仿宋_GB2312" w:cs="Times New Roman"/>
                <w:sz w:val="21"/>
                <w:szCs w:val="21"/>
                <w:lang w:eastAsia="zh-CN"/>
              </w:rPr>
              <w:t>高</w:t>
            </w:r>
            <w:r>
              <w:rPr>
                <w:rFonts w:hint="default" w:ascii="Times New Roman" w:hAnsi="Times New Roman" w:eastAsia="仿宋_GB2312" w:cs="Times New Roman"/>
                <w:sz w:val="21"/>
                <w:szCs w:val="21"/>
              </w:rPr>
              <w:t>级职称资格</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 xml:space="preserve"> </w:t>
            </w:r>
          </w:p>
          <w:p>
            <w:pPr>
              <w:spacing w:line="240"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sz w:val="21"/>
                <w:szCs w:val="21"/>
                <w:lang w:val="en-US" w:eastAsia="zh-CN"/>
              </w:rPr>
              <w:sym w:font="Wingdings 2" w:char="00A3"/>
            </w:r>
            <w:r>
              <w:rPr>
                <w:rFonts w:hint="default" w:ascii="Times New Roman" w:hAnsi="Times New Roman" w:eastAsia="仿宋_GB2312" w:cs="Times New Roman"/>
                <w:sz w:val="21"/>
                <w:szCs w:val="21"/>
              </w:rPr>
              <w:t>具备</w:t>
            </w:r>
            <w:r>
              <w:rPr>
                <w:rFonts w:hint="eastAsia" w:eastAsia="仿宋_GB2312" w:cs="Times New Roman"/>
                <w:sz w:val="21"/>
                <w:szCs w:val="21"/>
                <w:lang w:eastAsia="zh-CN"/>
              </w:rPr>
              <w:t>中</w:t>
            </w:r>
            <w:r>
              <w:rPr>
                <w:rFonts w:hint="default" w:ascii="Times New Roman" w:hAnsi="Times New Roman" w:eastAsia="仿宋_GB2312" w:cs="Times New Roman"/>
                <w:sz w:val="21"/>
                <w:szCs w:val="21"/>
              </w:rPr>
              <w:t>级职称资格</w:t>
            </w:r>
            <w:r>
              <w:rPr>
                <w:rFonts w:hint="default" w:ascii="Times New Roman" w:hAnsi="Times New Roman" w:eastAsia="仿宋_GB2312" w:cs="Times New Roman"/>
                <w:sz w:val="21"/>
                <w:szCs w:val="21"/>
                <w:lang w:eastAsia="zh-CN"/>
              </w:rPr>
              <w:t>。</w:t>
            </w:r>
          </w:p>
          <w:p>
            <w:pPr>
              <w:spacing w:line="240" w:lineRule="auto"/>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sym w:font="Wingdings 2" w:char="00A3"/>
            </w:r>
            <w:r>
              <w:rPr>
                <w:rFonts w:hint="default" w:ascii="Times New Roman" w:hAnsi="Times New Roman" w:eastAsia="仿宋_GB2312" w:cs="Times New Roman"/>
                <w:color w:val="auto"/>
                <w:sz w:val="21"/>
                <w:szCs w:val="21"/>
                <w:highlight w:val="none"/>
                <w:lang w:val="en-US" w:eastAsia="zh-CN"/>
              </w:rPr>
              <w:t>具有广州市房屋安全鉴定协会颁发的房屋安全鉴定员证。</w:t>
            </w:r>
          </w:p>
          <w:p>
            <w:pPr>
              <w:spacing w:line="240" w:lineRule="auto"/>
              <w:jc w:val="both"/>
              <w:rPr>
                <w:rFonts w:hint="default" w:ascii="Times New Roman" w:hAnsi="Times New Roman" w:cs="Times New Roman"/>
                <w:sz w:val="21"/>
                <w:szCs w:val="21"/>
                <w:lang w:val="en-US" w:eastAsia="zh-CN"/>
              </w:rPr>
            </w:pPr>
            <w:r>
              <w:rPr>
                <w:rFonts w:hint="default" w:ascii="Times New Roman" w:hAnsi="Times New Roman" w:eastAsia="仿宋_GB2312" w:cs="Times New Roman"/>
                <w:color w:val="auto"/>
                <w:sz w:val="18"/>
                <w:szCs w:val="18"/>
                <w:lang w:val="en-US" w:eastAsia="zh-CN"/>
              </w:rPr>
              <w:t>注：（1）具有相关情况的请打“√”，并在招标文件中提供相关佐证材料。（2）须提供上述人员职称证书复印件和近6个月内任1个月社保证明，未提供的不得分。</w:t>
            </w:r>
          </w:p>
        </w:tc>
        <w:tc>
          <w:tcPr>
            <w:tcW w:w="2471" w:type="dxa"/>
            <w:noWrap w:val="0"/>
            <w:vAlign w:val="center"/>
          </w:tcPr>
          <w:p>
            <w:pPr>
              <w:spacing w:line="240" w:lineRule="auto"/>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项目拟投入的鉴定人员</w:t>
            </w:r>
            <w:r>
              <w:rPr>
                <w:rFonts w:hint="eastAsia" w:ascii="Times New Roman" w:hAnsi="Times New Roman" w:eastAsia="仿宋_GB2312" w:cs="Times New Roman"/>
                <w:color w:val="auto"/>
                <w:sz w:val="21"/>
                <w:szCs w:val="21"/>
                <w:lang w:val="en-US" w:eastAsia="zh-CN"/>
              </w:rPr>
              <w:t>数量</w:t>
            </w:r>
            <w:r>
              <w:rPr>
                <w:rFonts w:hint="eastAsia" w:ascii="Times New Roman" w:hAnsi="Times New Roman" w:eastAsia="仿宋_GB2312" w:cs="Times New Roman"/>
                <w:color w:val="auto"/>
                <w:sz w:val="21"/>
                <w:szCs w:val="21"/>
                <w:u w:val="single"/>
                <w:lang w:val="en-US" w:eastAsia="zh-CN"/>
              </w:rPr>
              <w:t xml:space="preserve">        </w:t>
            </w:r>
            <w:r>
              <w:rPr>
                <w:rFonts w:hint="eastAsia" w:ascii="Times New Roman" w:hAnsi="Times New Roman" w:eastAsia="仿宋_GB2312" w:cs="Times New Roman"/>
                <w:color w:val="auto"/>
                <w:sz w:val="21"/>
                <w:szCs w:val="21"/>
                <w:u w:val="none"/>
                <w:lang w:val="en-US" w:eastAsia="zh-CN"/>
              </w:rPr>
              <w:t>人。其中，</w:t>
            </w:r>
            <w:r>
              <w:rPr>
                <w:rFonts w:hint="default" w:ascii="Times New Roman" w:hAnsi="Times New Roman" w:eastAsia="仿宋_GB2312" w:cs="Times New Roman"/>
                <w:color w:val="auto"/>
                <w:sz w:val="21"/>
                <w:szCs w:val="21"/>
                <w:lang w:val="en-US" w:eastAsia="zh-CN"/>
              </w:rPr>
              <w:t>具有中级</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或以上）职称的数量</w:t>
            </w:r>
            <w:r>
              <w:rPr>
                <w:rFonts w:hint="eastAsia" w:ascii="Times New Roman" w:hAnsi="Times New Roman" w:eastAsia="仿宋_GB2312" w:cs="Times New Roman"/>
                <w:color w:val="auto"/>
                <w:sz w:val="21"/>
                <w:szCs w:val="21"/>
                <w:u w:val="single"/>
                <w:lang w:val="en-US" w:eastAsia="zh-CN"/>
              </w:rPr>
              <w:t xml:space="preserve">        </w:t>
            </w:r>
            <w:r>
              <w:rPr>
                <w:rFonts w:hint="eastAsia" w:ascii="Times New Roman" w:hAnsi="Times New Roman" w:eastAsia="仿宋_GB2312" w:cs="Times New Roman"/>
                <w:color w:val="auto"/>
                <w:sz w:val="21"/>
                <w:szCs w:val="21"/>
                <w:u w:val="none"/>
                <w:lang w:val="en-US" w:eastAsia="zh-CN"/>
              </w:rPr>
              <w:t>人</w:t>
            </w:r>
            <w:r>
              <w:rPr>
                <w:rFonts w:hint="default" w:ascii="Times New Roman" w:hAnsi="Times New Roman" w:eastAsia="仿宋_GB2312" w:cs="Times New Roman"/>
                <w:color w:val="auto"/>
                <w:sz w:val="21"/>
                <w:szCs w:val="21"/>
                <w:lang w:val="en-US" w:eastAsia="zh-CN"/>
              </w:rPr>
              <w:t xml:space="preserve">。   </w:t>
            </w:r>
          </w:p>
          <w:p>
            <w:pPr>
              <w:spacing w:line="240" w:lineRule="auto"/>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18"/>
                <w:szCs w:val="18"/>
                <w:lang w:val="en-US" w:eastAsia="zh-CN"/>
              </w:rPr>
              <w:t>注：须提供上述人员职称证书复印件和近6个月内任1个月社保证明，未提供的不得分。</w:t>
            </w:r>
          </w:p>
        </w:tc>
        <w:tc>
          <w:tcPr>
            <w:tcW w:w="1683" w:type="dxa"/>
            <w:noWrap w:val="0"/>
            <w:vAlign w:val="center"/>
          </w:tcPr>
          <w:p>
            <w:pPr>
              <w:spacing w:line="240" w:lineRule="auto"/>
              <w:jc w:val="both"/>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bCs/>
                <w:spacing w:val="-21"/>
                <w:sz w:val="21"/>
                <w:szCs w:val="21"/>
              </w:rPr>
              <w:t>在合同签订后</w:t>
            </w:r>
            <w:r>
              <w:rPr>
                <w:rFonts w:hint="default" w:ascii="Times New Roman" w:hAnsi="Times New Roman" w:eastAsia="仿宋_GB2312" w:cs="Times New Roman"/>
                <w:bCs/>
                <w:spacing w:val="-21"/>
                <w:sz w:val="21"/>
                <w:szCs w:val="21"/>
                <w:highlight w:val="none"/>
              </w:rPr>
              <w:t>30个工作日内</w:t>
            </w:r>
            <w:r>
              <w:rPr>
                <w:rFonts w:hint="default" w:ascii="Times New Roman" w:hAnsi="Times New Roman" w:eastAsia="仿宋_GB2312" w:cs="Times New Roman"/>
                <w:bCs/>
                <w:spacing w:val="-21"/>
                <w:sz w:val="21"/>
                <w:szCs w:val="21"/>
              </w:rPr>
              <w:t>完成</w:t>
            </w:r>
            <w:r>
              <w:rPr>
                <w:rFonts w:hint="default" w:ascii="Times New Roman" w:hAnsi="Times New Roman" w:eastAsia="仿宋_GB2312" w:cs="Times New Roman"/>
                <w:bCs/>
                <w:spacing w:val="-21"/>
                <w:sz w:val="21"/>
                <w:szCs w:val="21"/>
                <w:lang w:eastAsia="zh-CN"/>
              </w:rPr>
              <w:t>安全鉴定</w:t>
            </w:r>
            <w:r>
              <w:rPr>
                <w:rFonts w:hint="default" w:ascii="Times New Roman" w:hAnsi="Times New Roman" w:eastAsia="仿宋_GB2312" w:cs="Times New Roman"/>
                <w:bCs/>
                <w:spacing w:val="-21"/>
                <w:sz w:val="21"/>
                <w:szCs w:val="21"/>
              </w:rPr>
              <w:t>工作并出具测绘成果</w:t>
            </w:r>
            <w:r>
              <w:rPr>
                <w:rFonts w:hint="default" w:ascii="Times New Roman" w:hAnsi="Times New Roman" w:eastAsia="仿宋_GB2312" w:cs="Times New Roman"/>
                <w:bCs/>
                <w:spacing w:val="-21"/>
                <w:sz w:val="21"/>
                <w:szCs w:val="21"/>
                <w:lang w:eastAsia="zh-CN"/>
              </w:rPr>
              <w:t>报告。</w:t>
            </w:r>
          </w:p>
        </w:tc>
        <w:tc>
          <w:tcPr>
            <w:tcW w:w="1684" w:type="dxa"/>
            <w:noWrap w:val="0"/>
            <w:vAlign w:val="center"/>
          </w:tcPr>
          <w:p>
            <w:pPr>
              <w:spacing w:line="240" w:lineRule="auto"/>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工程包干</w:t>
            </w:r>
            <w:r>
              <w:rPr>
                <w:rFonts w:hint="default" w:ascii="Times New Roman" w:hAnsi="Times New Roman" w:eastAsia="仿宋_GB2312" w:cs="Times New Roman"/>
                <w:sz w:val="21"/>
                <w:szCs w:val="21"/>
              </w:rPr>
              <w:t>金额：</w:t>
            </w:r>
          </w:p>
          <w:p>
            <w:pPr>
              <w:spacing w:line="240" w:lineRule="auto"/>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sz w:val="21"/>
                <w:szCs w:val="21"/>
                <w:u w:val="single"/>
                <w:lang w:val="en-US" w:eastAsia="zh-CN"/>
              </w:rPr>
              <w:t xml:space="preserve">     </w:t>
            </w:r>
            <w:r>
              <w:rPr>
                <w:rFonts w:hint="default" w:ascii="Times New Roman" w:hAnsi="Times New Roman" w:eastAsia="仿宋_GB2312" w:cs="Times New Roman"/>
                <w:color w:val="000000"/>
                <w:sz w:val="21"/>
                <w:szCs w:val="21"/>
                <w:u w:val="single"/>
                <w:lang w:val="en-US" w:eastAsia="zh-CN"/>
              </w:rPr>
              <w:t>元</w:t>
            </w:r>
            <w:r>
              <w:rPr>
                <w:rFonts w:hint="default" w:ascii="Times New Roman" w:hAnsi="Times New Roman" w:eastAsia="仿宋_GB2312" w:cs="Times New Roman"/>
                <w:color w:val="000000"/>
                <w:sz w:val="21"/>
                <w:szCs w:val="21"/>
              </w:rPr>
              <w:t>。</w:t>
            </w:r>
          </w:p>
        </w:tc>
      </w:tr>
    </w:tbl>
    <w:p>
      <w:pPr>
        <w:spacing w:line="30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注：1.报价人须按要求填写所有信息，不得随意更改本表格式。</w:t>
      </w:r>
    </w:p>
    <w:p>
      <w:pPr>
        <w:spacing w:line="300" w:lineRule="auto"/>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2.报价包含中国政府根据现行税法规定对中标供应商与本项目有关的一切税费。</w:t>
      </w:r>
    </w:p>
    <w:p>
      <w:pPr>
        <w:adjustRightInd w:val="0"/>
        <w:snapToGrid w:val="0"/>
        <w:spacing w:line="30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投标人法定代表人（或法定代表人授权代表）签字或盖私章：</w:t>
      </w:r>
      <w:r>
        <w:rPr>
          <w:rFonts w:hint="default" w:ascii="Times New Roman" w:hAnsi="Times New Roman" w:eastAsia="仿宋_GB2312" w:cs="Times New Roman"/>
          <w:sz w:val="28"/>
          <w:szCs w:val="28"/>
          <w:u w:val="single"/>
        </w:rPr>
        <w:t xml:space="preserve">                   </w:t>
      </w:r>
    </w:p>
    <w:p>
      <w:pPr>
        <w:adjustRightInd w:val="0"/>
        <w:snapToGrid w:val="0"/>
        <w:spacing w:line="30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投标人名称（公章）：</w:t>
      </w:r>
    </w:p>
    <w:p>
      <w:pPr>
        <w:adjustRightInd w:val="0"/>
        <w:snapToGrid w:val="0"/>
        <w:spacing w:line="300" w:lineRule="auto"/>
        <w:rPr>
          <w:rFonts w:hint="default" w:ascii="Times New Roman" w:hAnsi="Times New Roman" w:eastAsia="仿宋_GB2312" w:cs="Times New Roman"/>
          <w:sz w:val="28"/>
          <w:szCs w:val="28"/>
        </w:rPr>
        <w:sectPr>
          <w:pgSz w:w="16838" w:h="11906" w:orient="landscape"/>
          <w:pgMar w:top="1587" w:right="2098" w:bottom="1474" w:left="1984" w:header="851" w:footer="992" w:gutter="0"/>
          <w:cols w:space="720" w:num="1"/>
          <w:rtlGutter w:val="0"/>
          <w:docGrid w:type="lines" w:linePitch="315" w:charSpace="0"/>
        </w:sectPr>
      </w:pP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655DE"/>
    <w:rsid w:val="1EB151EB"/>
    <w:rsid w:val="1EC024D4"/>
    <w:rsid w:val="205655DE"/>
    <w:rsid w:val="36A91D74"/>
    <w:rsid w:val="383B534F"/>
    <w:rsid w:val="53C74605"/>
    <w:rsid w:val="5A354B99"/>
    <w:rsid w:val="603D7A7D"/>
    <w:rsid w:val="6D7A49EC"/>
    <w:rsid w:val="76FC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572</Words>
  <Characters>578</Characters>
  <Lines>0</Lines>
  <Paragraphs>0</Paragraphs>
  <TotalTime>4</TotalTime>
  <ScaleCrop>false</ScaleCrop>
  <LinksUpToDate>false</LinksUpToDate>
  <CharactersWithSpaces>658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2025-05-23T03:20:00Z</dcterms:created>
  <dc:creator>liweim</dc:creator>
  <cp:lastModifiedBy>liweim</cp:lastModifiedBy>
  <dcterms:modified xsi:type="dcterms:W3CDTF">2025-06-11T09:36:38Z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3B4E0B0E7CB347DBB542DBE729EC849D</vt:lpwstr>
  </property>
  <property fmtid="{D5CDD505-2E9C-101B-9397-08002B2CF9AE}" pid="4" name="KSOTemplateDocerSaveRecord">
    <vt:lpwstr>eyJoZGlkIjoiZDZkZWU5YjI5Y2QyYTU3ZjU4Njg5MDI4NGE2YzRiODQiLCJ1c2VySWQiOiI0MDEzMTI0OTIifQ==</vt:lpwstr>
  </property>
</Properties>
</file>