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越秀区特殊困境儿童个案帮扶跟进服务项目需求表</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一、需求总览</w:t>
      </w:r>
    </w:p>
    <w:tbl>
      <w:tblPr>
        <w:tblStyle w:val="5"/>
        <w:tblW w:w="9585"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100"/>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最高限价</w:t>
            </w:r>
            <w:r>
              <w:rPr>
                <w:rFonts w:hint="eastAsia" w:ascii="仿宋_GB2312" w:hAnsi="仿宋_GB2312" w:eastAsia="仿宋_GB2312" w:cs="仿宋_GB2312"/>
                <w:sz w:val="32"/>
                <w:szCs w:val="32"/>
                <w:vertAlign w:val="baseline"/>
                <w:lang w:val="en-US" w:eastAsia="zh-CN"/>
              </w:rPr>
              <w:t>（人民币）</w:t>
            </w:r>
            <w:r>
              <w:rPr>
                <w:rFonts w:hint="default" w:ascii="Times New Roman" w:hAnsi="Times New Roman" w:eastAsia="仿宋_GB2312" w:cs="Times New Roman"/>
                <w:sz w:val="32"/>
                <w:szCs w:val="32"/>
                <w:vertAlign w:val="baseline"/>
                <w:lang w:val="en-US" w:eastAsia="zh-CN"/>
              </w:rPr>
              <w:t>40</w:t>
            </w:r>
            <w:r>
              <w:rPr>
                <w:rFonts w:hint="eastAsia" w:ascii="仿宋_GB2312" w:hAnsi="仿宋_GB2312" w:eastAsia="仿宋_GB2312" w:cs="仿宋_GB2312"/>
                <w:sz w:val="32"/>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服务对象：</w:t>
            </w:r>
            <w:r>
              <w:rPr>
                <w:rFonts w:hint="eastAsia" w:ascii="仿宋_GB2312" w:hAnsi="仿宋_GB2312" w:eastAsia="仿宋_GB2312" w:cs="仿宋_GB2312"/>
                <w:sz w:val="32"/>
                <w:szCs w:val="32"/>
                <w:vertAlign w:val="baseline"/>
                <w:lang w:val="en-US" w:eastAsia="zh-CN"/>
              </w:rPr>
              <w:t>越秀区在册困境儿童（主要服务风险评估为高风险和中高风险困境儿童，视情况可延伸）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服务需求及指标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51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内容</w:t>
            </w:r>
          </w:p>
        </w:tc>
        <w:tc>
          <w:tcPr>
            <w:tcW w:w="352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5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个案帮扶跟进：</w:t>
            </w:r>
            <w:r>
              <w:rPr>
                <w:rFonts w:hint="eastAsia" w:ascii="仿宋_GB2312" w:hAnsi="仿宋_GB2312" w:eastAsia="仿宋_GB2312" w:cs="仿宋_GB2312"/>
                <w:b w:val="0"/>
                <w:bCs w:val="0"/>
                <w:sz w:val="32"/>
                <w:szCs w:val="32"/>
                <w:vertAlign w:val="baseline"/>
                <w:lang w:val="en-US" w:eastAsia="zh-CN"/>
              </w:rPr>
              <w:t>采取“集中辅导+个案干预”相结合的方式，结合需求，对风险评估为高风险和中高风险的困境儿童开展包含但不限于心理健康介入疏导、社会融入支持、自我保护能力提升、家庭养育指导等“一对一”个案帮扶及跟进服务。</w:t>
            </w:r>
          </w:p>
        </w:tc>
        <w:tc>
          <w:tcPr>
            <w:tcW w:w="3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仿宋_GB2312" w:hAnsi="仿宋_GB2312" w:eastAsia="仿宋_GB2312" w:cs="仿宋_GB2312"/>
                <w:sz w:val="32"/>
                <w:szCs w:val="32"/>
                <w:vertAlign w:val="baseline"/>
                <w:lang w:val="en-US" w:eastAsia="zh-CN"/>
              </w:rPr>
              <w:t>1.接受个案帮扶及跟进困境儿童</w:t>
            </w:r>
            <w:r>
              <w:rPr>
                <w:rFonts w:hint="eastAsia" w:ascii="Times New Roman" w:hAnsi="Times New Roman" w:eastAsia="仿宋_GB2312" w:cs="Times New Roman"/>
                <w:sz w:val="32"/>
                <w:szCs w:val="32"/>
                <w:vertAlign w:val="baseline"/>
                <w:lang w:val="en-US" w:eastAsia="zh-CN"/>
              </w:rPr>
              <w:t>≥40</w:t>
            </w:r>
            <w:r>
              <w:rPr>
                <w:rFonts w:hint="eastAsia" w:ascii="仿宋_GB2312" w:hAnsi="仿宋_GB2312" w:eastAsia="仿宋_GB2312" w:cs="仿宋_GB2312"/>
                <w:sz w:val="32"/>
                <w:szCs w:val="32"/>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.接受个案帮扶及跟进困境儿童≥</w:t>
            </w:r>
            <w:r>
              <w:rPr>
                <w:rFonts w:hint="default" w:ascii="Times New Roman" w:hAnsi="Times New Roman" w:eastAsia="仿宋_GB2312" w:cs="Times New Roman"/>
                <w:sz w:val="32"/>
                <w:szCs w:val="32"/>
                <w:vertAlign w:val="baseline"/>
                <w:lang w:val="en-US" w:eastAsia="zh-CN"/>
              </w:rPr>
              <w:t>1000</w:t>
            </w:r>
            <w:r>
              <w:rPr>
                <w:rFonts w:hint="eastAsia" w:ascii="仿宋_GB2312" w:hAnsi="仿宋_GB2312" w:eastAsia="仿宋_GB2312" w:cs="仿宋_GB2312"/>
                <w:sz w:val="32"/>
                <w:szCs w:val="32"/>
                <w:vertAlign w:val="baseline"/>
                <w:lang w:val="en-US" w:eastAsia="zh-CN"/>
              </w:rPr>
              <w:t>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r>
              <w:rPr>
                <w:rFonts w:hint="eastAsia" w:ascii="仿宋_GB2312" w:hAnsi="仿宋_GB2312" w:eastAsia="仿宋_GB2312" w:cs="仿宋_GB2312"/>
                <w:sz w:val="32"/>
                <w:szCs w:val="32"/>
                <w:vertAlign w:val="baseline"/>
                <w:lang w:val="en-US" w:eastAsia="zh-CN"/>
              </w:rPr>
              <w:t>.个案帮扶跟进总工时≥</w:t>
            </w:r>
            <w:r>
              <w:rPr>
                <w:rFonts w:hint="eastAsia" w:ascii="Times New Roman" w:hAnsi="Times New Roman" w:eastAsia="仿宋_GB2312" w:cs="Times New Roman"/>
                <w:sz w:val="32"/>
                <w:szCs w:val="32"/>
                <w:vertAlign w:val="baseline"/>
                <w:lang w:val="en-US" w:eastAsia="zh-CN"/>
              </w:rPr>
              <w:t>9</w:t>
            </w:r>
            <w:r>
              <w:rPr>
                <w:rFonts w:hint="default" w:ascii="Times New Roman" w:hAnsi="Times New Roman" w:eastAsia="仿宋_GB2312" w:cs="Times New Roman"/>
                <w:sz w:val="32"/>
                <w:szCs w:val="32"/>
                <w:vertAlign w:val="baseline"/>
                <w:lang w:val="en-US" w:eastAsia="zh-CN"/>
              </w:rPr>
              <w:t>000</w:t>
            </w:r>
            <w:r>
              <w:rPr>
                <w:rFonts w:hint="eastAsia" w:ascii="仿宋_GB2312" w:hAnsi="仿宋_GB2312" w:eastAsia="仿宋_GB2312" w:cs="仿宋_GB2312"/>
                <w:sz w:val="32"/>
                <w:szCs w:val="32"/>
                <w:vertAlign w:val="baseline"/>
                <w:lang w:val="en-US" w:eastAsia="zh-CN"/>
              </w:rPr>
              <w:t>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.接受个案帮扶及跟进的困境儿童实行一人一档。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5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总结分析：</w:t>
            </w:r>
            <w:r>
              <w:rPr>
                <w:rFonts w:hint="eastAsia" w:ascii="仿宋_GB2312" w:hAnsi="仿宋_GB2312" w:eastAsia="仿宋_GB2312" w:cs="仿宋_GB2312"/>
                <w:sz w:val="32"/>
                <w:szCs w:val="32"/>
                <w:vertAlign w:val="baseline"/>
                <w:lang w:val="en-US" w:eastAsia="zh-CN"/>
              </w:rPr>
              <w:t>对特殊困境儿童个案帮扶跟进项目进行综合分析，并出具分析报告并整理个案汇编。</w:t>
            </w:r>
          </w:p>
        </w:tc>
        <w:tc>
          <w:tcPr>
            <w:tcW w:w="3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.特殊困境儿童个案帮扶跟进分析报告</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.整理全区个案汇编</w:t>
            </w:r>
            <w:r>
              <w:rPr>
                <w:rFonts w:hint="eastAsia"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sz w:val="32"/>
                <w:szCs w:val="32"/>
                <w:vertAlign w:val="baseline"/>
                <w:lang w:val="en-US" w:eastAsia="zh-CN"/>
              </w:rPr>
              <w:t>项目人员配备：</w:t>
            </w:r>
            <w:r>
              <w:rPr>
                <w:rFonts w:hint="eastAsia" w:ascii="仿宋_GB2312" w:hAnsi="仿宋_GB2312" w:eastAsia="仿宋_GB2312" w:cs="仿宋_GB2312"/>
                <w:sz w:val="32"/>
                <w:szCs w:val="32"/>
                <w:vertAlign w:val="baseline"/>
                <w:lang w:val="en-US" w:eastAsia="zh-CN"/>
              </w:rPr>
              <w:t>建立一支专业技能较强、较稳定的服务队伍，项目共配备</w:t>
            </w:r>
            <w:r>
              <w:rPr>
                <w:rFonts w:hint="eastAsia" w:ascii="Times New Roman" w:hAnsi="Times New Roman" w:eastAsia="仿宋_GB2312" w:cs="Times New Roman"/>
                <w:sz w:val="32"/>
                <w:szCs w:val="32"/>
                <w:vertAlign w:val="baseline"/>
                <w:lang w:val="en-US" w:eastAsia="zh-CN"/>
              </w:rPr>
              <w:t>8</w:t>
            </w:r>
            <w:r>
              <w:rPr>
                <w:rFonts w:hint="eastAsia" w:ascii="仿宋_GB2312" w:hAnsi="仿宋_GB2312" w:eastAsia="仿宋_GB2312" w:cs="仿宋_GB2312"/>
                <w:sz w:val="32"/>
                <w:szCs w:val="32"/>
                <w:vertAlign w:val="baseline"/>
                <w:lang w:val="en-US" w:eastAsia="zh-CN"/>
              </w:rPr>
              <w:t>名工作人员，应持初级社工职称以上或具备三级心理咨询师及以上资质的项目工作人员（社工）参与。</w:t>
            </w:r>
          </w:p>
        </w:tc>
      </w:tr>
    </w:tbl>
    <w:p>
      <w:pPr>
        <w:rPr>
          <w:rFonts w:hint="eastAsia" w:ascii="Times New Roman" w:hAnsi="Times New Roman" w:eastAsia="黑体" w:cs="Times New Roman"/>
          <w:b w:val="0"/>
          <w:bCs/>
          <w:color w:val="auto"/>
          <w:kern w:val="2"/>
          <w:sz w:val="32"/>
          <w:szCs w:val="32"/>
          <w:highlight w:val="none"/>
          <w:lang w:val="en-US" w:eastAsia="zh-CN" w:bidi="ar-SA"/>
        </w:rPr>
      </w:pPr>
      <w:r>
        <w:rPr>
          <w:rFonts w:hint="eastAsia" w:ascii="Times New Roman" w:hAnsi="Times New Roman" w:eastAsia="黑体" w:cs="Times New Roman"/>
          <w:b w:val="0"/>
          <w:bCs/>
          <w:color w:val="auto"/>
          <w:kern w:val="2"/>
          <w:sz w:val="32"/>
          <w:szCs w:val="32"/>
          <w:highlight w:val="none"/>
          <w:lang w:val="en-US" w:eastAsia="zh-CN" w:bidi="ar-SA"/>
        </w:rPr>
        <w:br w:type="page"/>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eastAsia" w:ascii="Times New Roman" w:hAnsi="Times New Roman" w:eastAsia="黑体" w:cs="Times New Roman"/>
          <w:b w:val="0"/>
          <w:bCs/>
          <w:color w:val="auto"/>
          <w:kern w:val="2"/>
          <w:sz w:val="32"/>
          <w:szCs w:val="32"/>
          <w:highlight w:val="none"/>
          <w:lang w:val="en-US" w:eastAsia="zh-CN" w:bidi="ar-SA"/>
        </w:rPr>
        <w:t>二</w:t>
      </w:r>
      <w:r>
        <w:rPr>
          <w:rFonts w:hint="default" w:ascii="Times New Roman" w:hAnsi="Times New Roman" w:eastAsia="黑体" w:cs="Times New Roman"/>
          <w:b w:val="0"/>
          <w:bCs/>
          <w:color w:val="auto"/>
          <w:kern w:val="2"/>
          <w:sz w:val="32"/>
          <w:szCs w:val="32"/>
          <w:highlight w:val="none"/>
          <w:lang w:val="en-US" w:eastAsia="zh-CN" w:bidi="ar-SA"/>
        </w:rPr>
        <w:t>、</w:t>
      </w:r>
      <w:r>
        <w:rPr>
          <w:rFonts w:hint="eastAsia" w:ascii="Times New Roman" w:hAnsi="Times New Roman" w:eastAsia="黑体" w:cs="Times New Roman"/>
          <w:b w:val="0"/>
          <w:bCs/>
          <w:color w:val="auto"/>
          <w:kern w:val="2"/>
          <w:sz w:val="32"/>
          <w:szCs w:val="32"/>
          <w:highlight w:val="none"/>
          <w:lang w:val="en-US" w:eastAsia="zh-CN" w:bidi="ar-SA"/>
        </w:rPr>
        <w:t>评审细则</w:t>
      </w:r>
    </w:p>
    <w:tbl>
      <w:tblPr>
        <w:tblStyle w:val="5"/>
        <w:tblW w:w="5305" w:type="pct"/>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908"/>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评审因素</w:t>
            </w:r>
          </w:p>
        </w:tc>
        <w:tc>
          <w:tcPr>
            <w:tcW w:w="412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分值构成</w:t>
            </w:r>
          </w:p>
        </w:tc>
        <w:tc>
          <w:tcPr>
            <w:tcW w:w="412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报价得分</w:t>
            </w:r>
            <w:r>
              <w:rPr>
                <w:rFonts w:hint="eastAsia" w:ascii="Times New Roman" w:hAnsi="Times New Roman" w:eastAsia="仿宋_GB2312" w:cs="Times New Roman"/>
                <w:b w:val="0"/>
                <w:bCs/>
                <w:color w:val="000000"/>
                <w:sz w:val="28"/>
                <w:szCs w:val="28"/>
                <w:highlight w:val="none"/>
                <w:vertAlign w:val="baseline"/>
                <w:lang w:val="en-US" w:eastAsia="zh-CN"/>
              </w:rPr>
              <w:t>30.0</w:t>
            </w:r>
            <w:r>
              <w:rPr>
                <w:rFonts w:hint="eastAsia" w:ascii="仿宋_GB2312" w:hAnsi="仿宋_GB2312" w:eastAsia="仿宋_GB2312" w:cs="仿宋_GB2312"/>
                <w:b w:val="0"/>
                <w:bCs/>
                <w:color w:val="000000"/>
                <w:sz w:val="28"/>
                <w:szCs w:val="28"/>
                <w:highlight w:val="none"/>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商务部分</w:t>
            </w:r>
            <w:r>
              <w:rPr>
                <w:rFonts w:hint="eastAsia" w:ascii="Times New Roman" w:hAnsi="Times New Roman" w:eastAsia="仿宋_GB2312" w:cs="Times New Roman"/>
                <w:b w:val="0"/>
                <w:bCs/>
                <w:color w:val="000000"/>
                <w:sz w:val="28"/>
                <w:szCs w:val="28"/>
                <w:highlight w:val="none"/>
                <w:vertAlign w:val="baseline"/>
                <w:lang w:val="en-US" w:eastAsia="zh-CN"/>
              </w:rPr>
              <w:t>35</w:t>
            </w:r>
            <w:r>
              <w:rPr>
                <w:rFonts w:hint="default" w:ascii="Times New Roman" w:hAnsi="Times New Roman" w:eastAsia="仿宋_GB2312" w:cs="Times New Roman"/>
                <w:b w:val="0"/>
                <w:bCs/>
                <w:color w:val="000000"/>
                <w:sz w:val="28"/>
                <w:szCs w:val="28"/>
                <w:highlight w:val="none"/>
                <w:vertAlign w:val="baseline"/>
                <w:lang w:val="en-US" w:eastAsia="zh-CN"/>
              </w:rPr>
              <w:t>.0</w:t>
            </w:r>
            <w:r>
              <w:rPr>
                <w:rFonts w:hint="eastAsia" w:ascii="仿宋_GB2312" w:hAnsi="仿宋_GB2312" w:eastAsia="仿宋_GB2312" w:cs="仿宋_GB2312"/>
                <w:b w:val="0"/>
                <w:bCs/>
                <w:color w:val="000000"/>
                <w:sz w:val="28"/>
                <w:szCs w:val="28"/>
                <w:highlight w:val="none"/>
                <w:vertAlign w:val="baseline"/>
                <w:lang w:val="en-US" w:eastAsia="zh-CN"/>
              </w:rPr>
              <w:t>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color w:val="000000"/>
                <w:sz w:val="28"/>
                <w:szCs w:val="28"/>
                <w:highlight w:val="none"/>
                <w:vertAlign w:val="baseline"/>
                <w:lang w:val="en-US" w:eastAsia="zh-CN"/>
              </w:rPr>
              <w:t>技术部分</w:t>
            </w:r>
            <w:r>
              <w:rPr>
                <w:rFonts w:hint="eastAsia" w:ascii="Times New Roman" w:hAnsi="Times New Roman" w:eastAsia="仿宋_GB2312" w:cs="Times New Roman"/>
                <w:b w:val="0"/>
                <w:bCs/>
                <w:color w:val="000000"/>
                <w:kern w:val="2"/>
                <w:sz w:val="28"/>
                <w:szCs w:val="28"/>
                <w:highlight w:val="none"/>
                <w:vertAlign w:val="baseline"/>
                <w:lang w:val="en-US" w:eastAsia="zh-CN" w:bidi="ar-SA"/>
              </w:rPr>
              <w:t>35.0</w:t>
            </w:r>
            <w:r>
              <w:rPr>
                <w:rFonts w:hint="eastAsia" w:ascii="仿宋_GB2312" w:hAnsi="仿宋_GB2312" w:eastAsia="仿宋_GB2312" w:cs="仿宋_GB2312"/>
                <w:b w:val="0"/>
                <w:bCs/>
                <w:color w:val="000000"/>
                <w:sz w:val="28"/>
                <w:szCs w:val="28"/>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价格合理性评分</w:t>
            </w:r>
          </w:p>
          <w:p>
            <w:pPr>
              <w:pStyle w:val="2"/>
              <w:keepNext w:val="0"/>
              <w:keepLines w:val="0"/>
              <w:pageBreakBefore w:val="0"/>
              <w:kinsoku/>
              <w:wordWrap/>
              <w:overflowPunct/>
              <w:topLinePunct w:val="0"/>
              <w:autoSpaceDE/>
              <w:autoSpaceDN/>
              <w:bidi w:val="0"/>
              <w:adjustRightInd/>
              <w:snapToGrid/>
              <w:spacing w:before="0" w:beforeLines="0" w:after="0" w:afterLines="0"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val="0"/>
                <w:color w:val="000000"/>
                <w:sz w:val="32"/>
                <w:szCs w:val="32"/>
                <w:lang w:eastAsia="zh-CN"/>
              </w:rPr>
              <w:t>（</w:t>
            </w:r>
            <w:r>
              <w:rPr>
                <w:rFonts w:hint="default" w:ascii="Times New Roman" w:hAnsi="Times New Roman" w:eastAsia="黑体" w:cs="Times New Roman"/>
                <w:b w:val="0"/>
                <w:bCs w:val="0"/>
                <w:color w:val="000000"/>
                <w:kern w:val="0"/>
                <w:sz w:val="32"/>
                <w:szCs w:val="32"/>
                <w:lang w:val="en-US" w:eastAsia="zh-CN" w:bidi="ar-SA"/>
              </w:rPr>
              <w:t>30</w:t>
            </w:r>
            <w:r>
              <w:rPr>
                <w:rFonts w:hint="eastAsia" w:ascii="Times New Roman" w:hAnsi="Times New Roman" w:eastAsia="黑体" w:cs="Times New Roman"/>
                <w:b w:val="0"/>
                <w:bCs w:val="0"/>
                <w:color w:val="000000"/>
                <w:kern w:val="0"/>
                <w:sz w:val="32"/>
                <w:szCs w:val="32"/>
                <w:lang w:val="en-US" w:eastAsia="zh-CN" w:bidi="ar-SA"/>
              </w:rPr>
              <w:t>.0</w:t>
            </w:r>
            <w:r>
              <w:rPr>
                <w:rFonts w:hint="eastAsia" w:ascii="黑体" w:hAnsi="黑体" w:eastAsia="黑体" w:cs="黑体"/>
                <w:b w:val="0"/>
                <w:bCs w:val="0"/>
                <w:color w:val="000000"/>
                <w:sz w:val="32"/>
                <w:szCs w:val="32"/>
              </w:rPr>
              <w:t>分</w:t>
            </w:r>
            <w:r>
              <w:rPr>
                <w:rFonts w:hint="eastAsia" w:ascii="黑体" w:hAnsi="黑体" w:eastAsia="黑体" w:cs="黑体"/>
                <w:b w:val="0"/>
                <w:bCs w:val="0"/>
                <w:color w:val="000000"/>
                <w:sz w:val="32"/>
                <w:szCs w:val="32"/>
                <w:lang w:eastAsia="zh-CN"/>
              </w:rPr>
              <w:t>）</w:t>
            </w:r>
          </w:p>
        </w:tc>
        <w:tc>
          <w:tcPr>
            <w:tcW w:w="992"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报价合理性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kern w:val="0"/>
                <w:sz w:val="28"/>
                <w:szCs w:val="28"/>
                <w:highlight w:val="none"/>
                <w:vertAlign w:val="baseline"/>
                <w:lang w:val="en-US" w:eastAsia="zh-CN" w:bidi="ar-SA"/>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30.0</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b w:val="0"/>
                <w:bCs/>
                <w:color w:val="000000"/>
                <w:kern w:val="0"/>
                <w:sz w:val="28"/>
                <w:szCs w:val="28"/>
                <w:highlight w:val="none"/>
                <w:vertAlign w:val="baseline"/>
                <w:lang w:val="en-US" w:eastAsia="zh-CN" w:bidi="ar-SA"/>
              </w:rPr>
            </w:pPr>
            <w:r>
              <w:rPr>
                <w:rFonts w:hint="eastAsia" w:ascii="仿宋_GB2312" w:hAnsi="仿宋_GB2312" w:eastAsia="仿宋_GB2312" w:cs="仿宋_GB2312"/>
                <w:color w:val="000000"/>
                <w:sz w:val="28"/>
                <w:szCs w:val="28"/>
              </w:rPr>
              <w:t>计算价格评分</w:t>
            </w:r>
            <w:r>
              <w:rPr>
                <w:rFonts w:hint="eastAsia" w:ascii="Times New Roman" w:hAnsi="Times New Roman" w:eastAsia="黑体" w:cs="Times New Roman"/>
                <w:b w:val="0"/>
                <w:bCs w:val="0"/>
                <w:color w:val="000000"/>
                <w:kern w:val="0"/>
                <w:sz w:val="28"/>
                <w:szCs w:val="28"/>
                <w:lang w:val="en-US" w:eastAsia="zh-CN" w:bidi="ar-SA"/>
              </w:rPr>
              <w:t>：</w:t>
            </w:r>
            <w:r>
              <w:rPr>
                <w:rFonts w:hint="eastAsia" w:ascii="仿宋_GB2312" w:hAnsi="仿宋_GB2312" w:eastAsia="仿宋_GB2312" w:cs="仿宋_GB2312"/>
                <w:color w:val="000000"/>
                <w:sz w:val="28"/>
                <w:szCs w:val="28"/>
              </w:rPr>
              <w:t>各有效</w:t>
            </w:r>
            <w:r>
              <w:rPr>
                <w:rFonts w:hint="eastAsia" w:ascii="仿宋_GB2312" w:hAnsi="仿宋_GB2312" w:eastAsia="仿宋_GB2312" w:cs="仿宋_GB2312"/>
                <w:color w:val="000000"/>
                <w:sz w:val="28"/>
                <w:szCs w:val="28"/>
                <w:lang w:val="en-US" w:eastAsia="zh-CN"/>
              </w:rPr>
              <w:t>报价单位</w:t>
            </w:r>
            <w:r>
              <w:rPr>
                <w:rFonts w:hint="eastAsia" w:ascii="仿宋_GB2312" w:hAnsi="仿宋_GB2312" w:eastAsia="仿宋_GB2312" w:cs="仿宋_GB2312"/>
                <w:color w:val="000000"/>
                <w:sz w:val="28"/>
                <w:szCs w:val="28"/>
              </w:rPr>
              <w:t>的报价中（校对修正后的报价为评审</w:t>
            </w:r>
            <w:r>
              <w:rPr>
                <w:rFonts w:hint="eastAsia" w:ascii="仿宋_GB2312" w:hAnsi="仿宋_GB2312" w:eastAsia="仿宋_GB2312" w:cs="仿宋_GB2312"/>
                <w:color w:val="000000"/>
                <w:sz w:val="28"/>
                <w:szCs w:val="28"/>
                <w:lang w:eastAsia="zh-CN"/>
              </w:rPr>
              <w:t>价</w:t>
            </w:r>
            <w:r>
              <w:rPr>
                <w:rFonts w:hint="eastAsia" w:ascii="仿宋_GB2312" w:hAnsi="仿宋_GB2312" w:eastAsia="仿宋_GB2312" w:cs="仿宋_GB2312"/>
                <w:color w:val="000000"/>
                <w:sz w:val="28"/>
                <w:szCs w:val="28"/>
              </w:rPr>
              <w:t>），取最低者作为基准价，价格评分=（基准价</w:t>
            </w:r>
            <w:r>
              <w:rPr>
                <w:rFonts w:hint="default" w:ascii="Times New Roman" w:hAnsi="Times New Roman" w:eastAsia="黑体" w:cs="Times New Roman"/>
                <w:b w:val="0"/>
                <w:bCs w:val="0"/>
                <w:color w:val="000000"/>
                <w:kern w:val="0"/>
                <w:sz w:val="28"/>
                <w:szCs w:val="28"/>
                <w:lang w:val="en-US" w:eastAsia="zh-CN" w:bidi="ar-SA"/>
              </w:rPr>
              <w:t>÷</w:t>
            </w:r>
            <w:r>
              <w:rPr>
                <w:rFonts w:hint="eastAsia" w:ascii="仿宋_GB2312" w:hAnsi="仿宋_GB2312" w:eastAsia="仿宋_GB2312" w:cs="仿宋_GB2312"/>
                <w:color w:val="000000"/>
                <w:sz w:val="28"/>
                <w:szCs w:val="28"/>
              </w:rPr>
              <w:t>评审价）</w:t>
            </w:r>
            <w:r>
              <w:rPr>
                <w:rFonts w:hint="default" w:ascii="Times New Roman" w:hAnsi="Times New Roman" w:eastAsia="黑体" w:cs="Times New Roman"/>
                <w:b w:val="0"/>
                <w:bCs w:val="0"/>
                <w:color w:val="000000"/>
                <w:kern w:val="0"/>
                <w:sz w:val="28"/>
                <w:szCs w:val="28"/>
                <w:lang w:val="en-US" w:eastAsia="zh-CN" w:bidi="ar-SA"/>
              </w:rPr>
              <w:t>×</w:t>
            </w:r>
            <w:r>
              <w:rPr>
                <w:rFonts w:hint="eastAsia" w:ascii="Times New Roman" w:hAnsi="Times New Roman" w:eastAsia="黑体" w:cs="Times New Roman"/>
                <w:b w:val="0"/>
                <w:bCs w:val="0"/>
                <w:color w:val="000000"/>
                <w:kern w:val="0"/>
                <w:sz w:val="28"/>
                <w:szCs w:val="28"/>
                <w:lang w:val="en-US" w:eastAsia="zh-CN" w:bidi="ar-SA"/>
              </w:rPr>
              <w:t>30%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报价单位报价高于最高限价或低于最高限价</w:t>
            </w:r>
            <w:r>
              <w:rPr>
                <w:rFonts w:hint="eastAsia" w:ascii="Times New Roman" w:hAnsi="Times New Roman" w:eastAsia="黑体" w:cs="Times New Roman"/>
                <w:b w:val="0"/>
                <w:bCs w:val="0"/>
                <w:color w:val="000000"/>
                <w:kern w:val="0"/>
                <w:sz w:val="28"/>
                <w:szCs w:val="28"/>
                <w:lang w:val="en-US" w:eastAsia="zh-CN" w:bidi="ar-SA"/>
              </w:rPr>
              <w:t>45%</w:t>
            </w:r>
            <w:r>
              <w:rPr>
                <w:rFonts w:hint="eastAsia" w:ascii="仿宋_GB2312" w:hAnsi="仿宋_GB2312" w:eastAsia="仿宋_GB2312" w:cs="仿宋_GB2312"/>
                <w:color w:val="000000"/>
                <w:sz w:val="28"/>
                <w:szCs w:val="28"/>
                <w:lang w:val="en-US" w:eastAsia="zh-CN"/>
              </w:rPr>
              <w:t>，直接取消评审资格。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商务部分</w:t>
            </w:r>
          </w:p>
          <w:p>
            <w:pPr>
              <w:pStyle w:val="2"/>
              <w:keepNext w:val="0"/>
              <w:keepLines w:val="0"/>
              <w:pageBreakBefore w:val="0"/>
              <w:kinsoku/>
              <w:wordWrap/>
              <w:overflowPunct/>
              <w:topLinePunct w:val="0"/>
              <w:autoSpaceDE/>
              <w:autoSpaceDN/>
              <w:bidi w:val="0"/>
              <w:adjustRightInd/>
              <w:snapToGrid/>
              <w:spacing w:before="0" w:beforeLines="0" w:after="0" w:afterLines="0" w:line="400"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b w:val="0"/>
                <w:bCs/>
                <w:color w:val="000000"/>
                <w:sz w:val="32"/>
                <w:szCs w:val="32"/>
                <w:highlight w:val="none"/>
                <w:vertAlign w:val="baseline"/>
                <w:lang w:val="en-US" w:eastAsia="zh-CN"/>
              </w:rPr>
              <w:t>（</w:t>
            </w:r>
            <w:r>
              <w:rPr>
                <w:rFonts w:hint="eastAsia" w:ascii="Times New Roman" w:hAnsi="Times New Roman" w:eastAsia="黑体" w:cs="Times New Roman"/>
                <w:b w:val="0"/>
                <w:bCs w:val="0"/>
                <w:color w:val="000000"/>
                <w:kern w:val="0"/>
                <w:sz w:val="32"/>
                <w:szCs w:val="32"/>
                <w:lang w:val="en-US" w:eastAsia="zh-CN" w:bidi="ar-SA"/>
              </w:rPr>
              <w:t>35</w:t>
            </w:r>
            <w:r>
              <w:rPr>
                <w:rFonts w:hint="default" w:ascii="Times New Roman" w:hAnsi="Times New Roman" w:eastAsia="黑体" w:cs="Times New Roman"/>
                <w:b w:val="0"/>
                <w:bCs w:val="0"/>
                <w:color w:val="000000"/>
                <w:kern w:val="0"/>
                <w:sz w:val="32"/>
                <w:szCs w:val="32"/>
                <w:lang w:val="en-US" w:eastAsia="zh-CN" w:bidi="ar-SA"/>
              </w:rPr>
              <w:t>.0</w:t>
            </w:r>
            <w:r>
              <w:rPr>
                <w:rFonts w:hint="eastAsia" w:ascii="黑体" w:hAnsi="黑体" w:eastAsia="黑体" w:cs="黑体"/>
                <w:b w:val="0"/>
                <w:bCs/>
                <w:color w:val="000000"/>
                <w:sz w:val="32"/>
                <w:szCs w:val="32"/>
                <w:highlight w:val="none"/>
                <w:vertAlign w:val="baseline"/>
                <w:lang w:val="en-US" w:eastAsia="zh-CN"/>
              </w:rPr>
              <w:t>分）</w:t>
            </w:r>
          </w:p>
        </w:tc>
        <w:tc>
          <w:tcPr>
            <w:tcW w:w="992"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承接机构资质情况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default" w:ascii="Times New Roman" w:hAnsi="Times New Roman" w:eastAsia="仿宋_GB2312" w:cs="Times New Roman"/>
                <w:color w:val="000000"/>
                <w:sz w:val="28"/>
                <w:szCs w:val="28"/>
                <w:lang w:eastAsia="zh-CN"/>
              </w:rPr>
              <w:t>10</w:t>
            </w:r>
            <w:r>
              <w:rPr>
                <w:rFonts w:hint="eastAsia" w:ascii="Times New Roman" w:hAnsi="Times New Roman" w:eastAsia="仿宋_GB2312" w:cs="Times New Roman"/>
                <w:color w:val="000000"/>
                <w:sz w:val="28"/>
                <w:szCs w:val="28"/>
                <w:lang w:val="en-US" w:eastAsia="zh-CN"/>
              </w:rPr>
              <w:t>.0</w:t>
            </w:r>
            <w:r>
              <w:rPr>
                <w:rFonts w:hint="eastAsia" w:ascii="仿宋_GB2312" w:hAnsi="仿宋_GB2312" w:eastAsia="仿宋_GB2312" w:cs="仿宋_GB2312"/>
                <w:color w:val="000000"/>
                <w:sz w:val="28"/>
                <w:szCs w:val="28"/>
                <w:lang w:eastAsia="zh-CN"/>
              </w:rPr>
              <w:t>分）</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eastAsia="zh-CN"/>
              </w:rPr>
            </w:pPr>
            <w:r>
              <w:rPr>
                <w:rFonts w:hint="default" w:ascii="Times New Roman" w:hAnsi="Times New Roman" w:eastAsia="仿宋_GB2312" w:cs="Times New Roman"/>
                <w:color w:val="000000"/>
                <w:sz w:val="28"/>
                <w:szCs w:val="28"/>
                <w:lang w:eastAsia="zh-CN"/>
              </w:rPr>
              <w:t>1</w:t>
            </w:r>
            <w:r>
              <w:rPr>
                <w:rFonts w:hint="eastAsia" w:ascii="仿宋_GB2312" w:hAnsi="仿宋_GB2312" w:eastAsia="仿宋_GB2312" w:cs="仿宋_GB2312"/>
                <w:color w:val="000000"/>
                <w:sz w:val="28"/>
                <w:szCs w:val="28"/>
                <w:lang w:eastAsia="zh-CN"/>
              </w:rPr>
              <w:t>.须为国内独立法人登记的事业单位（公益一类除外）依照有关法律法规规定在民政部门登记注册的、具有独立法人资格的公益性社会</w:t>
            </w:r>
            <w:r>
              <w:rPr>
                <w:rFonts w:hint="eastAsia" w:ascii="仿宋_GB2312" w:hAnsi="仿宋_GB2312" w:eastAsia="仿宋_GB2312" w:cs="仿宋_GB2312"/>
                <w:color w:val="000000"/>
                <w:sz w:val="28"/>
                <w:szCs w:val="28"/>
                <w:lang w:val="en-US" w:eastAsia="zh-CN"/>
              </w:rPr>
              <w:t>组</w:t>
            </w:r>
            <w:r>
              <w:rPr>
                <w:rFonts w:hint="eastAsia" w:ascii="仿宋_GB2312" w:hAnsi="仿宋_GB2312" w:eastAsia="仿宋_GB2312" w:cs="仿宋_GB2312"/>
                <w:color w:val="000000"/>
                <w:sz w:val="28"/>
                <w:szCs w:val="28"/>
                <w:lang w:eastAsia="zh-CN"/>
              </w:rPr>
              <w:t>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Times New Roman" w:hAnsi="Times New Roman" w:eastAsia="仿宋_GB2312" w:cs="Times New Roman"/>
                <w:color w:val="000000"/>
                <w:sz w:val="28"/>
                <w:szCs w:val="28"/>
                <w:lang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单位</w:t>
            </w:r>
            <w:r>
              <w:rPr>
                <w:rFonts w:hint="eastAsia" w:ascii="仿宋_GB2312" w:hAnsi="仿宋_GB2312" w:eastAsia="仿宋_GB2312" w:cs="仿宋_GB2312"/>
                <w:color w:val="000000"/>
                <w:sz w:val="28"/>
                <w:szCs w:val="28"/>
                <w:lang w:eastAsia="zh-CN"/>
              </w:rPr>
              <w:t>组织结构健全，内部管理和监督制度完善，具有独立、健全的财务管理和资产管理制度，会计核算符合国家统一的会计制度要求。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val="en-US" w:eastAsia="zh-CN"/>
              </w:rPr>
              <w:t>以上</w:t>
            </w:r>
            <w:r>
              <w:rPr>
                <w:rFonts w:hint="eastAsia" w:ascii="仿宋_GB2312" w:hAnsi="仿宋_GB2312" w:eastAsia="仿宋_GB2312" w:cs="仿宋_GB2312"/>
                <w:color w:val="000000"/>
                <w:sz w:val="28"/>
                <w:szCs w:val="28"/>
                <w:lang w:eastAsia="zh-CN"/>
              </w:rPr>
              <w:t>能提供资质证明材料（</w:t>
            </w:r>
            <w:r>
              <w:rPr>
                <w:rFonts w:hint="eastAsia" w:ascii="仿宋_GB2312" w:hAnsi="仿宋_GB2312" w:eastAsia="仿宋_GB2312" w:cs="仿宋_GB2312"/>
                <w:color w:val="000000"/>
                <w:sz w:val="28"/>
                <w:szCs w:val="28"/>
                <w:lang w:val="en-US" w:eastAsia="zh-CN"/>
              </w:rPr>
              <w:t>如设立证明、营业执照、财务报表等</w:t>
            </w:r>
            <w:r>
              <w:rPr>
                <w:rFonts w:hint="eastAsia" w:ascii="仿宋_GB2312" w:hAnsi="仿宋_GB2312" w:eastAsia="仿宋_GB2312" w:cs="仿宋_GB2312"/>
                <w:color w:val="000000"/>
                <w:sz w:val="28"/>
                <w:szCs w:val="28"/>
                <w:lang w:eastAsia="zh-CN"/>
              </w:rPr>
              <w:t>）复印件的，得</w:t>
            </w:r>
            <w:r>
              <w:rPr>
                <w:rFonts w:hint="eastAsia" w:ascii="Times New Roman" w:hAnsi="Times New Roman" w:eastAsia="仿宋_GB2312" w:cs="Times New Roman"/>
                <w:color w:val="000000"/>
                <w:sz w:val="28"/>
                <w:szCs w:val="28"/>
                <w:lang w:eastAsia="zh-CN"/>
              </w:rPr>
              <w:t>10</w:t>
            </w:r>
            <w:r>
              <w:rPr>
                <w:rFonts w:hint="eastAsia" w:ascii="仿宋_GB2312" w:hAnsi="仿宋_GB2312" w:eastAsia="仿宋_GB2312" w:cs="仿宋_GB2312"/>
                <w:color w:val="000000"/>
                <w:sz w:val="28"/>
                <w:szCs w:val="28"/>
                <w:lang w:eastAsia="zh-CN"/>
              </w:rPr>
              <w:t>分。反之不得分。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15.0</w:t>
            </w:r>
            <w:r>
              <w:rPr>
                <w:rFonts w:hint="eastAsia" w:ascii="仿宋_GB2312" w:hAnsi="仿宋_GB2312" w:eastAsia="仿宋_GB2312" w:cs="仿宋_GB2312"/>
                <w:color w:val="000000"/>
                <w:sz w:val="28"/>
                <w:szCs w:val="28"/>
                <w:lang w:val="en-US" w:eastAsia="zh-CN"/>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firstLine="560" w:firstLineChars="200"/>
              <w:jc w:val="both"/>
              <w:textAlignment w:val="auto"/>
              <w:rPr>
                <w:rFonts w:hint="eastAsia" w:ascii="仿宋_GB2312" w:hAnsi="仿宋_GB2312" w:eastAsia="仿宋_GB2312" w:cs="仿宋_GB2312"/>
                <w:color w:val="000000"/>
                <w:sz w:val="28"/>
                <w:szCs w:val="28"/>
              </w:rPr>
            </w:pPr>
            <w:r>
              <w:rPr>
                <w:rFonts w:hint="eastAsia" w:ascii="Times New Roman" w:hAnsi="Times New Roman" w:eastAsia="黑体" w:cs="Times New Roman"/>
                <w:b w:val="0"/>
                <w:bCs w:val="0"/>
                <w:color w:val="000000"/>
                <w:kern w:val="0"/>
                <w:sz w:val="28"/>
                <w:szCs w:val="28"/>
                <w:lang w:val="en-US" w:eastAsia="zh-CN" w:bidi="ar-SA"/>
              </w:rPr>
              <w:t>2022</w:t>
            </w:r>
            <w:r>
              <w:rPr>
                <w:rFonts w:hint="eastAsia" w:ascii="仿宋_GB2312" w:hAnsi="仿宋_GB2312" w:eastAsia="仿宋_GB2312" w:cs="仿宋_GB2312"/>
                <w:color w:val="000000"/>
                <w:sz w:val="28"/>
                <w:szCs w:val="28"/>
                <w:lang w:eastAsia="zh-CN"/>
              </w:rPr>
              <w:t>年以来，</w:t>
            </w:r>
            <w:r>
              <w:rPr>
                <w:rFonts w:hint="eastAsia" w:ascii="仿宋_GB2312" w:hAnsi="仿宋_GB2312" w:eastAsia="仿宋_GB2312" w:cs="仿宋_GB2312"/>
                <w:color w:val="000000"/>
                <w:sz w:val="28"/>
                <w:szCs w:val="28"/>
              </w:rPr>
              <w:t>根据各</w:t>
            </w:r>
            <w:r>
              <w:rPr>
                <w:rFonts w:hint="eastAsia" w:ascii="仿宋_GB2312" w:hAnsi="仿宋_GB2312" w:eastAsia="仿宋_GB2312" w:cs="仿宋_GB2312"/>
                <w:color w:val="000000"/>
                <w:sz w:val="28"/>
                <w:szCs w:val="28"/>
                <w:lang w:eastAsia="zh-CN"/>
              </w:rPr>
              <w:t>报价单位</w:t>
            </w:r>
            <w:r>
              <w:rPr>
                <w:rFonts w:hint="eastAsia" w:ascii="仿宋_GB2312" w:hAnsi="仿宋_GB2312" w:eastAsia="仿宋_GB2312" w:cs="仿宋_GB2312"/>
                <w:color w:val="000000"/>
                <w:sz w:val="28"/>
                <w:szCs w:val="28"/>
                <w:lang w:val="en-US" w:eastAsia="zh-CN"/>
              </w:rPr>
              <w:t>承接政府部门或相关事业单位关于困境儿童关爱服务及个案帮扶等</w:t>
            </w:r>
            <w:r>
              <w:rPr>
                <w:rFonts w:hint="eastAsia" w:ascii="仿宋_GB2312" w:hAnsi="仿宋_GB2312" w:eastAsia="仿宋_GB2312" w:cs="仿宋_GB2312"/>
                <w:color w:val="000000"/>
                <w:sz w:val="28"/>
                <w:szCs w:val="28"/>
              </w:rPr>
              <w:t>同类项目经验</w:t>
            </w:r>
            <w:r>
              <w:rPr>
                <w:rFonts w:hint="eastAsia" w:ascii="仿宋_GB2312" w:hAnsi="仿宋_GB2312" w:eastAsia="仿宋_GB2312" w:cs="仿宋_GB2312"/>
                <w:color w:val="000000"/>
                <w:sz w:val="28"/>
                <w:szCs w:val="28"/>
                <w:lang w:val="en-US" w:eastAsia="zh-CN"/>
              </w:rPr>
              <w:t>进行评分</w:t>
            </w:r>
            <w:r>
              <w:rPr>
                <w:rFonts w:hint="eastAsia" w:ascii="仿宋_GB2312" w:hAnsi="仿宋_GB2312" w:eastAsia="仿宋_GB2312" w:cs="仿宋_GB2312"/>
                <w:color w:val="000000"/>
                <w:sz w:val="28"/>
                <w:szCs w:val="28"/>
              </w:rPr>
              <w:t>，每个项目得</w:t>
            </w:r>
            <w:r>
              <w:rPr>
                <w:rFonts w:hint="eastAsia" w:ascii="Times New Roman" w:hAnsi="Times New Roman" w:eastAsia="黑体" w:cs="Times New Roman"/>
                <w:b w:val="0"/>
                <w:bCs w:val="0"/>
                <w:color w:val="000000"/>
                <w:kern w:val="0"/>
                <w:sz w:val="28"/>
                <w:szCs w:val="28"/>
                <w:lang w:val="en-US" w:eastAsia="zh-CN" w:bidi="ar-SA"/>
              </w:rPr>
              <w:t>3</w:t>
            </w:r>
            <w:r>
              <w:rPr>
                <w:rFonts w:hint="eastAsia" w:ascii="仿宋_GB2312" w:hAnsi="仿宋_GB2312" w:eastAsia="仿宋_GB2312" w:cs="仿宋_GB2312"/>
                <w:color w:val="000000"/>
                <w:sz w:val="28"/>
                <w:szCs w:val="28"/>
              </w:rPr>
              <w:t>分，本小项最多得</w:t>
            </w:r>
            <w:r>
              <w:rPr>
                <w:rFonts w:hint="eastAsia" w:ascii="Times New Roman" w:hAnsi="Times New Roman" w:eastAsia="黑体" w:cs="Times New Roman"/>
                <w:b w:val="0"/>
                <w:bCs w:val="0"/>
                <w:color w:val="000000"/>
                <w:kern w:val="0"/>
                <w:sz w:val="28"/>
                <w:szCs w:val="28"/>
                <w:lang w:val="en-US" w:eastAsia="zh-CN" w:bidi="ar-SA"/>
              </w:rPr>
              <w:t>15</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2"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Style w:val="7"/>
                <w:rFonts w:hint="eastAsia" w:ascii="仿宋_GB2312" w:hAnsi="仿宋_GB2312" w:eastAsia="仿宋_GB2312" w:cs="仿宋_GB2312"/>
                <w:color w:val="000000"/>
                <w:sz w:val="28"/>
                <w:szCs w:val="28"/>
              </w:rPr>
              <w:t>注：需同时提供合同关键页复印件，加盖</w:t>
            </w:r>
            <w:r>
              <w:rPr>
                <w:rStyle w:val="7"/>
                <w:rFonts w:hint="eastAsia" w:ascii="仿宋_GB2312" w:hAnsi="仿宋_GB2312" w:eastAsia="仿宋_GB2312" w:cs="仿宋_GB2312"/>
                <w:color w:val="000000"/>
                <w:sz w:val="28"/>
                <w:szCs w:val="28"/>
                <w:lang w:eastAsia="zh-CN"/>
              </w:rPr>
              <w:t>报价单位</w:t>
            </w:r>
            <w:r>
              <w:rPr>
                <w:rStyle w:val="7"/>
                <w:rFonts w:hint="eastAsia" w:ascii="仿宋_GB2312" w:hAnsi="仿宋_GB2312" w:eastAsia="仿宋_GB2312" w:cs="仿宋_GB2312"/>
                <w:color w:val="000000"/>
                <w:sz w:val="28"/>
                <w:szCs w:val="28"/>
              </w:rPr>
              <w:t>公章。</w:t>
            </w:r>
            <w:r>
              <w:rPr>
                <w:rStyle w:val="7"/>
                <w:rFonts w:hint="eastAsia" w:ascii="仿宋_GB2312" w:hAnsi="仿宋_GB2312" w:eastAsia="仿宋_GB2312" w:cs="仿宋_GB2312"/>
                <w:color w:val="000000"/>
                <w:sz w:val="28"/>
                <w:szCs w:val="28"/>
                <w:lang w:val="en-US" w:eastAsia="zh-CN"/>
              </w:rPr>
              <w:t>未</w:t>
            </w:r>
            <w:r>
              <w:rPr>
                <w:rStyle w:val="7"/>
                <w:rFonts w:hint="eastAsia" w:ascii="仿宋_GB2312" w:hAnsi="仿宋_GB2312" w:eastAsia="仿宋_GB2312" w:cs="仿宋_GB2312"/>
                <w:color w:val="000000"/>
                <w:sz w:val="28"/>
                <w:szCs w:val="28"/>
              </w:rPr>
              <w:t>提供或提供不全不计算得分。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restar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拟投入的服务人员情况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eastAsia="zh-CN"/>
              </w:rPr>
              <w:t>（</w:t>
            </w:r>
            <w:r>
              <w:rPr>
                <w:rFonts w:hint="eastAsia" w:ascii="Times New Roman" w:hAnsi="Times New Roman" w:eastAsia="黑体" w:cs="Times New Roman"/>
                <w:b w:val="0"/>
                <w:bCs w:val="0"/>
                <w:color w:val="000000"/>
                <w:kern w:val="0"/>
                <w:sz w:val="28"/>
                <w:szCs w:val="28"/>
                <w:lang w:val="en-US" w:eastAsia="zh-CN" w:bidi="ar-SA"/>
              </w:rPr>
              <w:t>10.0</w:t>
            </w:r>
            <w:r>
              <w:rPr>
                <w:rFonts w:hint="eastAsia" w:ascii="仿宋_GB2312" w:hAnsi="仿宋_GB2312" w:eastAsia="仿宋_GB2312" w:cs="仿宋_GB2312"/>
                <w:color w:val="000000"/>
                <w:sz w:val="28"/>
                <w:szCs w:val="28"/>
                <w:lang w:val="en-US" w:eastAsia="zh-CN"/>
              </w:rPr>
              <w:t>分</w:t>
            </w:r>
            <w:r>
              <w:rPr>
                <w:rFonts w:hint="eastAsia" w:ascii="仿宋_GB2312" w:hAnsi="仿宋_GB2312" w:eastAsia="仿宋_GB2312" w:cs="仿宋_GB2312"/>
                <w:color w:val="000000"/>
                <w:sz w:val="28"/>
                <w:szCs w:val="28"/>
                <w:lang w:eastAsia="zh-CN"/>
              </w:rPr>
              <w:t>）</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为本项目配备的专职项目</w:t>
            </w:r>
            <w:r>
              <w:rPr>
                <w:rFonts w:hint="eastAsia" w:ascii="仿宋_GB2312" w:hAnsi="仿宋_GB2312" w:eastAsia="仿宋_GB2312" w:cs="仿宋_GB2312"/>
                <w:b/>
                <w:bCs/>
                <w:color w:val="000000"/>
                <w:sz w:val="28"/>
                <w:szCs w:val="28"/>
                <w:lang w:val="en-US" w:eastAsia="zh-CN"/>
              </w:rPr>
              <w:t>工作团队（</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r>
              <w:rPr>
                <w:rFonts w:hint="eastAsia" w:ascii="仿宋_GB2312" w:hAnsi="仿宋_GB2312" w:eastAsia="仿宋_GB2312" w:cs="仿宋_GB2312"/>
                <w:b/>
                <w:bCs/>
                <w:color w:val="000000"/>
                <w:sz w:val="28"/>
                <w:szCs w:val="28"/>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.团队配置专职人员超过</w:t>
            </w:r>
            <w:r>
              <w:rPr>
                <w:rFonts w:hint="eastAsia" w:ascii="Times New Roman" w:hAnsi="Times New Roman" w:eastAsia="仿宋_GB2312" w:cs="Times New Roman"/>
                <w:color w:val="000000"/>
                <w:sz w:val="28"/>
                <w:szCs w:val="28"/>
                <w:lang w:val="en-US" w:eastAsia="zh-CN"/>
              </w:rPr>
              <w:t>8</w:t>
            </w:r>
            <w:r>
              <w:rPr>
                <w:rFonts w:hint="eastAsia" w:ascii="仿宋_GB2312" w:hAnsi="仿宋_GB2312" w:eastAsia="仿宋_GB2312" w:cs="仿宋_GB2312"/>
                <w:color w:val="000000"/>
                <w:sz w:val="28"/>
                <w:szCs w:val="28"/>
                <w:lang w:val="en-US" w:eastAsia="zh-CN"/>
              </w:rPr>
              <w:t>人（含），且项目主任持中级社工职称，其他人员持初级社工职称或具备三级心理咨询师及以上（两者取一即可）资质的</w:t>
            </w:r>
            <w:r>
              <w:rPr>
                <w:rFonts w:hint="eastAsia" w:ascii="仿宋_GB2312" w:hAnsi="仿宋_GB2312" w:eastAsia="仿宋_GB2312" w:cs="仿宋_GB2312"/>
                <w:color w:val="000000"/>
                <w:sz w:val="28"/>
                <w:szCs w:val="28"/>
              </w:rPr>
              <w:t>，得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default"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.部分满足需求的，得</w:t>
            </w:r>
            <w:r>
              <w:rPr>
                <w:rFonts w:hint="default"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rPr>
              <w:t>.没有配置不得分。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为本项目配备专业</w:t>
            </w:r>
            <w:r>
              <w:rPr>
                <w:rFonts w:hint="eastAsia" w:ascii="仿宋_GB2312" w:hAnsi="仿宋_GB2312" w:eastAsia="仿宋_GB2312" w:cs="仿宋_GB2312"/>
                <w:b/>
                <w:bCs/>
                <w:color w:val="000000"/>
                <w:sz w:val="28"/>
                <w:szCs w:val="28"/>
                <w:lang w:val="en-US" w:eastAsia="zh-CN"/>
              </w:rPr>
              <w:t>人员</w:t>
            </w:r>
            <w:r>
              <w:rPr>
                <w:rFonts w:hint="eastAsia" w:ascii="仿宋_GB2312" w:hAnsi="仿宋_GB2312" w:eastAsia="仿宋_GB2312" w:cs="仿宋_GB2312"/>
                <w:b/>
                <w:bCs/>
                <w:color w:val="000000"/>
                <w:sz w:val="28"/>
                <w:szCs w:val="28"/>
                <w:lang w:eastAsia="zh-CN"/>
              </w:rPr>
              <w:t>支持（</w:t>
            </w:r>
            <w:r>
              <w:rPr>
                <w:rFonts w:hint="eastAsia"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r>
              <w:rPr>
                <w:rFonts w:hint="eastAsia" w:ascii="仿宋_GB2312" w:hAnsi="仿宋_GB2312" w:eastAsia="仿宋_GB2312" w:cs="仿宋_GB2312"/>
                <w:b/>
                <w:bCs/>
                <w:color w:val="000000"/>
                <w:sz w:val="28"/>
                <w:szCs w:val="28"/>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.为本项目配置至少</w:t>
            </w: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名督导，且具有不少于</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lang w:val="en-US" w:eastAsia="zh-CN"/>
              </w:rPr>
              <w:t>年社会服务实务经验，得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default"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.为本项目配置至少</w:t>
            </w: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名督导，且具有不少于</w:t>
            </w: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年社会服务实务经验，得</w:t>
            </w: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lang w:val="en-US" w:eastAsia="zh-CN"/>
              </w:rPr>
              <w:t>.没有配置专业人员的，不得分。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r>
              <w:rPr>
                <w:rFonts w:hint="eastAsia" w:ascii="黑体" w:hAnsi="黑体" w:eastAsia="黑体" w:cs="黑体"/>
                <w:b w:val="0"/>
                <w:bCs/>
                <w:color w:val="000000"/>
                <w:sz w:val="32"/>
                <w:szCs w:val="32"/>
                <w:highlight w:val="none"/>
                <w:vertAlign w:val="baseline"/>
                <w:lang w:val="en-US" w:eastAsia="zh-CN"/>
              </w:rPr>
              <w:t>（</w:t>
            </w:r>
            <w:r>
              <w:rPr>
                <w:rFonts w:hint="eastAsia" w:ascii="Times New Roman" w:hAnsi="Times New Roman" w:eastAsia="黑体" w:cs="Times New Roman"/>
                <w:b w:val="0"/>
                <w:bCs w:val="0"/>
                <w:color w:val="000000"/>
                <w:kern w:val="0"/>
                <w:sz w:val="32"/>
                <w:szCs w:val="32"/>
                <w:lang w:val="en-US" w:eastAsia="zh-CN" w:bidi="ar-SA"/>
              </w:rPr>
              <w:t>35.0</w:t>
            </w:r>
            <w:r>
              <w:rPr>
                <w:rFonts w:hint="eastAsia" w:ascii="黑体" w:hAnsi="黑体" w:eastAsia="黑体" w:cs="黑体"/>
                <w:b w:val="0"/>
                <w:bCs/>
                <w:color w:val="000000"/>
                <w:sz w:val="32"/>
                <w:szCs w:val="32"/>
                <w:highlight w:val="none"/>
                <w:vertAlign w:val="baseline"/>
                <w:lang w:val="en-US" w:eastAsia="zh-CN"/>
              </w:rPr>
              <w:t>分）</w:t>
            </w:r>
          </w:p>
        </w:tc>
        <w:tc>
          <w:tcPr>
            <w:tcW w:w="992"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服务提供方案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val="en-US" w:eastAsia="zh-CN"/>
              </w:rPr>
              <w:t>（</w:t>
            </w:r>
            <w:r>
              <w:rPr>
                <w:rFonts w:hint="eastAsia" w:ascii="Times New Roman" w:hAnsi="Times New Roman" w:eastAsia="黑体" w:cs="Times New Roman"/>
                <w:b w:val="0"/>
                <w:bCs w:val="0"/>
                <w:color w:val="000000"/>
                <w:kern w:val="0"/>
                <w:sz w:val="28"/>
                <w:szCs w:val="28"/>
                <w:lang w:val="en-US" w:eastAsia="zh-CN" w:bidi="ar-SA"/>
              </w:rPr>
              <w:t>15.0</w:t>
            </w:r>
            <w:r>
              <w:rPr>
                <w:rFonts w:hint="eastAsia" w:ascii="仿宋_GB2312" w:hAnsi="仿宋_GB2312" w:eastAsia="仿宋_GB2312" w:cs="仿宋_GB2312"/>
                <w:color w:val="000000"/>
                <w:sz w:val="28"/>
                <w:szCs w:val="28"/>
                <w:lang w:val="en-US" w:eastAsia="zh-CN"/>
              </w:rPr>
              <w:t>分）</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要求方案详细，且能根据</w:t>
            </w:r>
            <w:r>
              <w:rPr>
                <w:rFonts w:hint="eastAsia" w:ascii="仿宋_GB2312" w:hAnsi="仿宋_GB2312" w:eastAsia="仿宋_GB2312" w:cs="仿宋_GB2312"/>
                <w:color w:val="000000"/>
                <w:sz w:val="28"/>
                <w:szCs w:val="28"/>
                <w:lang w:eastAsia="zh-CN"/>
              </w:rPr>
              <w:t>提供</w:t>
            </w:r>
            <w:r>
              <w:rPr>
                <w:rFonts w:hint="eastAsia" w:ascii="仿宋_GB2312" w:hAnsi="仿宋_GB2312" w:eastAsia="仿宋_GB2312" w:cs="仿宋_GB2312"/>
                <w:color w:val="000000"/>
                <w:sz w:val="28"/>
                <w:szCs w:val="28"/>
              </w:rPr>
              <w:t>服务内容提供明确响应及论述，清晰说明项目运作过程，提出完善且有效的工作措施。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优：方案具体详细、科学合理，针对性强并较好满足遴选要求，得</w:t>
            </w:r>
            <w:r>
              <w:rPr>
                <w:rFonts w:hint="eastAsia" w:ascii="Times New Roman" w:hAnsi="Times New Roman" w:eastAsia="仿宋_GB2312" w:cs="Times New Roman"/>
                <w:color w:val="000000"/>
                <w:sz w:val="28"/>
                <w:szCs w:val="28"/>
                <w:lang w:val="en-US" w:eastAsia="zh-CN"/>
              </w:rPr>
              <w:t>12</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lang w:val="en-US" w:eastAsia="zh-CN"/>
              </w:rPr>
              <w:t>15</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良：方案具体详细、但合理性一般，基本满足遴选要求，得</w:t>
            </w:r>
            <w:r>
              <w:rPr>
                <w:rFonts w:hint="eastAsia" w:ascii="Times New Roman" w:hAnsi="Times New Roman" w:eastAsia="仿宋_GB2312" w:cs="Times New Roman"/>
                <w:color w:val="000000"/>
                <w:sz w:val="28"/>
                <w:szCs w:val="28"/>
                <w:lang w:val="en-US" w:eastAsia="zh-CN"/>
              </w:rPr>
              <w:t>8</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lang w:val="en-US" w:eastAsia="zh-CN"/>
              </w:rPr>
              <w:t>11</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中：方案简单有缺漏、实施过程中工作要点及采取的对应措施的准确性及针对性一般，</w:t>
            </w:r>
            <w:r>
              <w:rPr>
                <w:rFonts w:hint="eastAsia" w:ascii="Times New Roman" w:hAnsi="Times New Roman" w:eastAsia="仿宋_GB2312" w:cs="Times New Roman"/>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lang w:val="en-US" w:eastAsia="zh-CN"/>
              </w:rPr>
              <w:t>7</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640" w:firstLine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差</w:t>
            </w:r>
            <w:r>
              <w:rPr>
                <w:rFonts w:hint="eastAsia" w:ascii="仿宋_GB2312" w:hAnsi="仿宋_GB2312" w:eastAsia="仿宋_GB2312" w:cs="仿宋_GB2312"/>
                <w:color w:val="000000"/>
                <w:sz w:val="28"/>
                <w:szCs w:val="28"/>
              </w:rPr>
              <w:t>：方案</w:t>
            </w:r>
            <w:r>
              <w:rPr>
                <w:rFonts w:hint="eastAsia" w:ascii="仿宋_GB2312" w:hAnsi="仿宋_GB2312" w:eastAsia="仿宋_GB2312" w:cs="仿宋_GB2312"/>
                <w:color w:val="000000"/>
                <w:sz w:val="28"/>
                <w:szCs w:val="28"/>
                <w:lang w:val="en-US" w:eastAsia="zh-CN"/>
              </w:rPr>
              <w:t>可操作及可实施内容较差的</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640" w:firstLineChars="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rPr>
              <w:t>没有相应方案则不得分。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restar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仿宋_GB2312" w:hAnsi="仿宋_GB2312" w:eastAsia="仿宋_GB2312" w:cs="仿宋_GB2312"/>
                <w:color w:val="000000"/>
                <w:sz w:val="28"/>
                <w:szCs w:val="28"/>
                <w:lang w:val="en-US" w:eastAsia="zh-CN"/>
              </w:rPr>
              <w:t>项目服务指标（</w:t>
            </w:r>
            <w:r>
              <w:rPr>
                <w:rFonts w:hint="eastAsia" w:ascii="Times New Roman" w:hAnsi="Times New Roman" w:eastAsia="黑体" w:cs="Times New Roman"/>
                <w:b w:val="0"/>
                <w:bCs w:val="0"/>
                <w:color w:val="000000"/>
                <w:kern w:val="0"/>
                <w:sz w:val="28"/>
                <w:szCs w:val="28"/>
                <w:lang w:val="en-US" w:eastAsia="zh-CN" w:bidi="ar-SA"/>
              </w:rPr>
              <w:t>20.0</w:t>
            </w:r>
            <w:r>
              <w:rPr>
                <w:rFonts w:hint="eastAsia" w:ascii="仿宋_GB2312" w:hAnsi="仿宋_GB2312" w:eastAsia="仿宋_GB2312" w:cs="仿宋_GB2312"/>
                <w:color w:val="000000"/>
                <w:sz w:val="28"/>
                <w:szCs w:val="28"/>
                <w:lang w:val="en-US" w:eastAsia="zh-CN"/>
              </w:rPr>
              <w:t>分）</w:t>
            </w: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提供“一对一”个案帮扶服务（</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.方案或项目执行指标内，明确为困境儿童提供心理健康介入疏导、社会融入支持、自我保护能力提升、家庭养育指导等超过（含）</w:t>
            </w:r>
            <w:r>
              <w:rPr>
                <w:rFonts w:hint="eastAsia" w:ascii="Times New Roman" w:hAnsi="Times New Roman" w:eastAsia="仿宋_GB2312" w:cs="Times New Roman"/>
                <w:color w:val="000000"/>
                <w:sz w:val="28"/>
                <w:szCs w:val="28"/>
                <w:lang w:val="en-US" w:eastAsia="zh-CN"/>
              </w:rPr>
              <w:t>4</w:t>
            </w:r>
            <w:r>
              <w:rPr>
                <w:rFonts w:hint="eastAsia" w:ascii="仿宋_GB2312" w:hAnsi="仿宋_GB2312" w:eastAsia="仿宋_GB2312" w:cs="仿宋_GB2312"/>
                <w:color w:val="000000"/>
                <w:sz w:val="28"/>
                <w:szCs w:val="28"/>
                <w:lang w:val="en-US" w:eastAsia="zh-CN"/>
              </w:rPr>
              <w:t>类服务的，</w:t>
            </w:r>
            <w:r>
              <w:rPr>
                <w:rFonts w:hint="eastAsia" w:ascii="仿宋_GB2312" w:hAnsi="仿宋_GB2312" w:eastAsia="仿宋_GB2312" w:cs="仿宋_GB2312"/>
                <w:color w:val="000000"/>
                <w:sz w:val="28"/>
                <w:szCs w:val="28"/>
              </w:rPr>
              <w:t>得</w:t>
            </w:r>
            <w:r>
              <w:rPr>
                <w:rFonts w:hint="eastAsia" w:ascii="Times New Roman" w:hAnsi="Times New Roman" w:eastAsia="仿宋_GB2312" w:cs="Times New Roman"/>
                <w:color w:val="000000"/>
                <w:sz w:val="28"/>
                <w:szCs w:val="28"/>
                <w:lang w:val="en-US" w:eastAsia="zh-CN"/>
              </w:rPr>
              <w:t>5</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default"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.方案或项目执行指标内，明确为困境儿童提供心理健康介入疏导、社会融入支持、自我保护能力提升、家庭养育指导等少于</w:t>
            </w:r>
            <w:r>
              <w:rPr>
                <w:rFonts w:hint="eastAsia" w:ascii="Times New Roman" w:hAnsi="Times New Roman" w:eastAsia="仿宋_GB2312" w:cs="Times New Roman"/>
                <w:color w:val="000000"/>
                <w:sz w:val="28"/>
                <w:szCs w:val="28"/>
                <w:lang w:val="en-US" w:eastAsia="zh-CN"/>
              </w:rPr>
              <w:t>4</w:t>
            </w:r>
            <w:r>
              <w:rPr>
                <w:rFonts w:hint="eastAsia" w:ascii="仿宋_GB2312" w:hAnsi="仿宋_GB2312" w:eastAsia="仿宋_GB2312" w:cs="仿宋_GB2312"/>
                <w:color w:val="000000"/>
                <w:sz w:val="28"/>
                <w:szCs w:val="28"/>
                <w:lang w:val="en-US" w:eastAsia="zh-CN"/>
              </w:rPr>
              <w:t>类服务的，</w:t>
            </w:r>
            <w:r>
              <w:rPr>
                <w:rFonts w:hint="eastAsia" w:ascii="仿宋_GB2312" w:hAnsi="仿宋_GB2312" w:eastAsia="仿宋_GB2312" w:cs="仿宋_GB2312"/>
                <w:color w:val="000000"/>
                <w:sz w:val="28"/>
                <w:szCs w:val="28"/>
              </w:rPr>
              <w:t>得</w:t>
            </w: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b w:val="0"/>
                <w:bCs/>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lang w:val="en-US" w:eastAsia="zh-CN"/>
              </w:rPr>
              <w:t>3</w:t>
            </w:r>
            <w:r>
              <w:rPr>
                <w:rFonts w:hint="eastAsia" w:ascii="仿宋_GB2312" w:hAnsi="仿宋_GB2312" w:eastAsia="仿宋_GB2312" w:cs="仿宋_GB2312"/>
                <w:b w:val="0"/>
                <w:bCs/>
                <w:color w:val="000000"/>
                <w:sz w:val="28"/>
                <w:szCs w:val="28"/>
                <w:highlight w:val="none"/>
                <w:vertAlign w:val="baseline"/>
                <w:lang w:val="en-US" w:eastAsia="zh-CN"/>
              </w:rPr>
              <w:t>.未在方案提及或未设置指标的，不得分、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困境儿童</w:t>
            </w:r>
            <w:r>
              <w:rPr>
                <w:rFonts w:hint="eastAsia" w:ascii="仿宋_GB2312" w:hAnsi="仿宋_GB2312" w:eastAsia="仿宋_GB2312" w:cs="仿宋_GB2312"/>
                <w:b/>
                <w:bCs/>
                <w:color w:val="000000"/>
                <w:sz w:val="28"/>
                <w:szCs w:val="28"/>
              </w:rPr>
              <w:t>个案服务管理</w:t>
            </w:r>
            <w:r>
              <w:rPr>
                <w:rFonts w:hint="eastAsia" w:ascii="仿宋_GB2312" w:hAnsi="仿宋_GB2312" w:eastAsia="仿宋_GB2312" w:cs="仿宋_GB2312"/>
                <w:b/>
                <w:bCs/>
                <w:color w:val="000000"/>
                <w:sz w:val="28"/>
                <w:szCs w:val="28"/>
                <w:lang w:val="en-US" w:eastAsia="zh-CN"/>
              </w:rPr>
              <w:t>（</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.方案或项目执行指标内，明确</w:t>
            </w:r>
            <w:r>
              <w:rPr>
                <w:rFonts w:hint="eastAsia" w:ascii="仿宋_GB2312" w:hAnsi="仿宋_GB2312" w:eastAsia="仿宋_GB2312" w:cs="仿宋_GB2312"/>
                <w:b w:val="0"/>
                <w:bCs/>
                <w:color w:val="000000"/>
                <w:sz w:val="28"/>
                <w:szCs w:val="28"/>
                <w:highlight w:val="none"/>
                <w:vertAlign w:val="baseline"/>
                <w:lang w:val="en-US" w:eastAsia="zh-CN"/>
              </w:rPr>
              <w:t>接受个案帮扶及跟进困境儿童≥</w:t>
            </w:r>
            <w:r>
              <w:rPr>
                <w:rFonts w:hint="eastAsia" w:ascii="Times New Roman" w:hAnsi="Times New Roman" w:eastAsia="仿宋_GB2312" w:cs="Times New Roman"/>
                <w:color w:val="000000"/>
                <w:sz w:val="28"/>
                <w:szCs w:val="28"/>
                <w:lang w:val="en-US" w:eastAsia="zh-CN"/>
              </w:rPr>
              <w:t>40</w:t>
            </w:r>
            <w:r>
              <w:rPr>
                <w:rFonts w:hint="eastAsia" w:ascii="仿宋_GB2312" w:hAnsi="仿宋_GB2312" w:eastAsia="仿宋_GB2312" w:cs="仿宋_GB2312"/>
                <w:b w:val="0"/>
                <w:bCs/>
                <w:color w:val="000000"/>
                <w:sz w:val="28"/>
                <w:szCs w:val="28"/>
                <w:highlight w:val="none"/>
                <w:vertAlign w:val="baseline"/>
                <w:lang w:val="en-US" w:eastAsia="zh-CN"/>
              </w:rPr>
              <w:t>人、接受个案帮扶及跟进困境儿童≥</w:t>
            </w:r>
            <w:r>
              <w:rPr>
                <w:rFonts w:hint="eastAsia" w:ascii="Times New Roman" w:hAnsi="Times New Roman" w:eastAsia="仿宋_GB2312" w:cs="Times New Roman"/>
                <w:color w:val="000000"/>
                <w:sz w:val="28"/>
                <w:szCs w:val="28"/>
                <w:lang w:val="en-US" w:eastAsia="zh-CN"/>
              </w:rPr>
              <w:t>1000</w:t>
            </w:r>
            <w:r>
              <w:rPr>
                <w:rFonts w:hint="eastAsia" w:ascii="仿宋_GB2312" w:hAnsi="仿宋_GB2312" w:eastAsia="仿宋_GB2312" w:cs="仿宋_GB2312"/>
                <w:b w:val="0"/>
                <w:bCs/>
                <w:color w:val="000000"/>
                <w:sz w:val="28"/>
                <w:szCs w:val="28"/>
                <w:highlight w:val="none"/>
                <w:vertAlign w:val="baseline"/>
                <w:lang w:val="en-US" w:eastAsia="zh-CN"/>
              </w:rPr>
              <w:t>人次、个案帮扶跟进总工时≥</w:t>
            </w:r>
            <w:r>
              <w:rPr>
                <w:rFonts w:hint="eastAsia" w:ascii="Times New Roman" w:hAnsi="Times New Roman" w:eastAsia="仿宋_GB2312" w:cs="Times New Roman"/>
                <w:color w:val="000000"/>
                <w:sz w:val="28"/>
                <w:szCs w:val="28"/>
                <w:lang w:val="en-US" w:eastAsia="zh-CN"/>
              </w:rPr>
              <w:t>9000</w:t>
            </w:r>
            <w:r>
              <w:rPr>
                <w:rFonts w:hint="eastAsia" w:ascii="仿宋_GB2312" w:hAnsi="仿宋_GB2312" w:eastAsia="仿宋_GB2312" w:cs="仿宋_GB2312"/>
                <w:b w:val="0"/>
                <w:bCs/>
                <w:color w:val="000000"/>
                <w:sz w:val="28"/>
                <w:szCs w:val="28"/>
                <w:highlight w:val="none"/>
                <w:vertAlign w:val="baseline"/>
                <w:lang w:val="en-US" w:eastAsia="zh-CN"/>
              </w:rPr>
              <w:t>人次，且对帮扶个案实行一人一档。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firstLine="560" w:firstLineChars="200"/>
              <w:jc w:val="left"/>
              <w:textAlignment w:val="auto"/>
              <w:rPr>
                <w:rFonts w:hint="default" w:ascii="仿宋_GB2312" w:hAnsi="仿宋_GB2312" w:eastAsia="仿宋_GB2312" w:cs="仿宋_GB2312"/>
                <w:b w:val="0"/>
                <w:bCs/>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b w:val="0"/>
                <w:bCs/>
                <w:color w:val="000000"/>
                <w:sz w:val="28"/>
                <w:szCs w:val="28"/>
                <w:highlight w:val="none"/>
                <w:vertAlign w:val="baseline"/>
                <w:lang w:val="en-US" w:eastAsia="zh-CN"/>
              </w:rPr>
              <w:t>.指标设置不足或没有的，不得分。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总结分析（</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color w:val="000000"/>
                <w:sz w:val="28"/>
                <w:szCs w:val="28"/>
                <w:lang w:val="en-US" w:eastAsia="zh-CN"/>
              </w:rPr>
            </w:pPr>
            <w:r>
              <w:rPr>
                <w:rFonts w:hint="default"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.方案或项目执行指标内，结合个案帮扶跟进情况，形成特殊困境儿童个案帮扶跟进分析报告</w:t>
            </w: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份，并整理全区个案汇编</w:t>
            </w:r>
            <w:r>
              <w:rPr>
                <w:rFonts w:hint="eastAsia" w:ascii="Times New Roman" w:hAnsi="Times New Roman" w:eastAsia="仿宋_GB2312" w:cs="Times New Roman"/>
                <w:color w:val="000000"/>
                <w:sz w:val="28"/>
                <w:szCs w:val="28"/>
                <w:lang w:val="en-US" w:eastAsia="zh-CN"/>
              </w:rPr>
              <w:t>1</w:t>
            </w:r>
            <w:r>
              <w:rPr>
                <w:rFonts w:hint="eastAsia" w:ascii="仿宋_GB2312" w:hAnsi="仿宋_GB2312" w:eastAsia="仿宋_GB2312" w:cs="仿宋_GB2312"/>
                <w:color w:val="000000"/>
                <w:sz w:val="28"/>
                <w:szCs w:val="28"/>
                <w:lang w:val="en-US" w:eastAsia="zh-CN"/>
              </w:rPr>
              <w:t>份，个案汇编页数不少</w:t>
            </w:r>
            <w:r>
              <w:rPr>
                <w:rFonts w:hint="eastAsia" w:ascii="Times New Roman" w:hAnsi="Times New Roman" w:eastAsia="仿宋_GB2312" w:cs="Times New Roman"/>
                <w:color w:val="000000"/>
                <w:sz w:val="28"/>
                <w:szCs w:val="28"/>
                <w:lang w:val="en-US" w:eastAsia="zh-CN"/>
              </w:rPr>
              <w:t>100</w:t>
            </w:r>
            <w:r>
              <w:rPr>
                <w:rFonts w:hint="eastAsia" w:ascii="仿宋_GB2312" w:hAnsi="仿宋_GB2312" w:eastAsia="仿宋_GB2312" w:cs="仿宋_GB2312"/>
                <w:color w:val="000000"/>
                <w:sz w:val="28"/>
                <w:szCs w:val="28"/>
                <w:lang w:val="en-US" w:eastAsia="zh-CN"/>
              </w:rPr>
              <w:t>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eastAsia" w:ascii="仿宋_GB2312" w:hAnsi="仿宋_GB2312" w:eastAsia="仿宋_GB2312" w:cs="仿宋_GB2312"/>
                <w:b w:val="0"/>
                <w:bCs/>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lang w:val="en-US"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b w:val="0"/>
                <w:bCs/>
                <w:color w:val="000000"/>
                <w:sz w:val="28"/>
                <w:szCs w:val="28"/>
                <w:highlight w:val="none"/>
                <w:vertAlign w:val="baseline"/>
                <w:lang w:val="en-US" w:eastAsia="zh-CN"/>
              </w:rPr>
              <w:t>指标设置不足或没有的，不得分。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000000"/>
                <w:sz w:val="32"/>
                <w:szCs w:val="32"/>
                <w:highlight w:val="none"/>
                <w:vertAlign w:val="baseline"/>
                <w:lang w:val="en-US" w:eastAsia="zh-CN"/>
              </w:rPr>
            </w:pPr>
          </w:p>
        </w:tc>
        <w:tc>
          <w:tcPr>
            <w:tcW w:w="992" w:type="pct"/>
            <w:vMerge w:val="continue"/>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eastAsia" w:ascii="仿宋_GB2312" w:hAnsi="仿宋_GB2312" w:eastAsia="仿宋_GB2312" w:cs="仿宋_GB2312"/>
                <w:b w:val="0"/>
                <w:bCs/>
                <w:color w:val="000000"/>
                <w:sz w:val="28"/>
                <w:szCs w:val="28"/>
                <w:highlight w:val="none"/>
                <w:vertAlign w:val="baseline"/>
                <w:lang w:val="en-US" w:eastAsia="zh-CN"/>
              </w:rPr>
            </w:pPr>
          </w:p>
        </w:tc>
        <w:tc>
          <w:tcPr>
            <w:tcW w:w="3135" w:type="pct"/>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落实保密措施（</w:t>
            </w:r>
            <w:r>
              <w:rPr>
                <w:rFonts w:hint="default" w:ascii="Times New Roman" w:hAnsi="Times New Roman" w:eastAsia="仿宋_GB2312" w:cs="Times New Roman"/>
                <w:b w:val="0"/>
                <w:bCs w:val="0"/>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1</w:t>
            </w:r>
            <w:r>
              <w:rPr>
                <w:rFonts w:hint="eastAsia" w:ascii="仿宋_GB2312" w:hAnsi="仿宋_GB2312" w:eastAsia="仿宋_GB2312" w:cs="仿宋_GB2312"/>
                <w:b w:val="0"/>
                <w:bCs w:val="0"/>
                <w:color w:val="000000"/>
                <w:sz w:val="28"/>
                <w:szCs w:val="28"/>
                <w:lang w:val="en-US" w:eastAsia="zh-CN"/>
              </w:rPr>
              <w:t>.</w:t>
            </w:r>
            <w:r>
              <w:rPr>
                <w:rFonts w:hint="default" w:ascii="仿宋_GB2312" w:hAnsi="仿宋_GB2312" w:eastAsia="仿宋_GB2312" w:cs="仿宋_GB2312"/>
                <w:b w:val="0"/>
                <w:bCs w:val="0"/>
                <w:color w:val="000000"/>
                <w:sz w:val="28"/>
                <w:szCs w:val="28"/>
                <w:lang w:val="en-US" w:eastAsia="zh-CN"/>
              </w:rPr>
              <w:t>提供的保密方案，包括以下内容：服务对象的档案资料的保存、移交和信息保密措施；对工作人员的保密承诺要求，并提供内部的保密承诺书样式</w:t>
            </w:r>
            <w:r>
              <w:rPr>
                <w:rFonts w:hint="eastAsia" w:ascii="仿宋_GB2312" w:hAnsi="仿宋_GB2312" w:eastAsia="仿宋_GB2312" w:cs="仿宋_GB2312"/>
                <w:b w:val="0"/>
                <w:bCs w:val="0"/>
                <w:color w:val="000000"/>
                <w:sz w:val="28"/>
                <w:szCs w:val="28"/>
                <w:lang w:val="en-US" w:eastAsia="zh-CN"/>
              </w:rPr>
              <w:t>的</w:t>
            </w:r>
            <w:r>
              <w:rPr>
                <w:rFonts w:hint="default" w:ascii="仿宋_GB2312" w:hAnsi="仿宋_GB2312" w:eastAsia="仿宋_GB2312" w:cs="仿宋_GB2312"/>
                <w:b w:val="0"/>
                <w:bCs w:val="0"/>
                <w:color w:val="000000"/>
                <w:sz w:val="28"/>
                <w:szCs w:val="28"/>
                <w:lang w:val="en-US" w:eastAsia="zh-CN"/>
              </w:rPr>
              <w:t>，得</w:t>
            </w:r>
            <w:r>
              <w:rPr>
                <w:rFonts w:hint="eastAsia" w:ascii="Times New Roman" w:hAnsi="Times New Roman" w:eastAsia="仿宋_GB2312" w:cs="Times New Roman"/>
                <w:b w:val="0"/>
                <w:bCs w:val="0"/>
                <w:color w:val="000000"/>
                <w:sz w:val="28"/>
                <w:szCs w:val="28"/>
                <w:lang w:val="en-US" w:eastAsia="zh-CN"/>
              </w:rPr>
              <w:t>5</w:t>
            </w:r>
            <w:r>
              <w:rPr>
                <w:rFonts w:hint="default" w:ascii="仿宋_GB2312" w:hAnsi="仿宋_GB2312" w:eastAsia="仿宋_GB2312" w:cs="仿宋_GB2312"/>
                <w:b w:val="0"/>
                <w:bCs w:val="0"/>
                <w:color w:val="000000"/>
                <w:sz w:val="28"/>
                <w:szCs w:val="28"/>
                <w:lang w:val="en-US" w:eastAsia="zh-CN"/>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firstLineChars="200"/>
              <w:jc w:val="left"/>
              <w:textAlignment w:val="auto"/>
              <w:rPr>
                <w:rFonts w:hint="default" w:ascii="仿宋_GB2312" w:hAnsi="仿宋_GB2312" w:eastAsia="仿宋_GB2312" w:cs="仿宋_GB2312"/>
                <w:b/>
                <w:bCs/>
                <w:color w:val="000000"/>
                <w:sz w:val="28"/>
                <w:szCs w:val="28"/>
                <w:lang w:val="en-US" w:eastAsia="zh-CN"/>
              </w:rPr>
            </w:pPr>
            <w:r>
              <w:rPr>
                <w:rFonts w:hint="eastAsia" w:ascii="Times New Roman" w:hAnsi="Times New Roman" w:eastAsia="仿宋_GB2312" w:cs="Times New Roman"/>
                <w:b w:val="0"/>
                <w:bCs w:val="0"/>
                <w:color w:val="000000"/>
                <w:sz w:val="28"/>
                <w:szCs w:val="28"/>
                <w:lang w:val="en-US" w:eastAsia="zh-CN"/>
              </w:rPr>
              <w:t>2</w:t>
            </w:r>
            <w:r>
              <w:rPr>
                <w:rFonts w:hint="eastAsia" w:ascii="仿宋_GB2312" w:hAnsi="仿宋_GB2312" w:eastAsia="仿宋_GB2312" w:cs="仿宋_GB2312"/>
                <w:b w:val="0"/>
                <w:bCs w:val="0"/>
                <w:color w:val="000000"/>
                <w:sz w:val="28"/>
                <w:szCs w:val="28"/>
                <w:lang w:val="en-US" w:eastAsia="zh-CN"/>
              </w:rPr>
              <w:t>.未</w:t>
            </w:r>
            <w:r>
              <w:rPr>
                <w:rFonts w:hint="default" w:ascii="仿宋_GB2312" w:hAnsi="仿宋_GB2312" w:eastAsia="仿宋_GB2312" w:cs="仿宋_GB2312"/>
                <w:b w:val="0"/>
                <w:bCs w:val="0"/>
                <w:color w:val="000000"/>
                <w:sz w:val="28"/>
                <w:szCs w:val="28"/>
                <w:lang w:val="en-US" w:eastAsia="zh-CN"/>
              </w:rPr>
              <w:t>完整提供</w:t>
            </w:r>
            <w:r>
              <w:rPr>
                <w:rFonts w:hint="eastAsia" w:ascii="仿宋_GB2312" w:hAnsi="仿宋_GB2312" w:eastAsia="仿宋_GB2312" w:cs="仿宋_GB2312"/>
                <w:b w:val="0"/>
                <w:bCs w:val="0"/>
                <w:color w:val="000000"/>
                <w:sz w:val="28"/>
                <w:szCs w:val="28"/>
                <w:lang w:val="en-US" w:eastAsia="zh-CN"/>
              </w:rPr>
              <w:t>或没提供的，</w:t>
            </w:r>
            <w:r>
              <w:rPr>
                <w:rFonts w:hint="default" w:ascii="仿宋_GB2312" w:hAnsi="仿宋_GB2312" w:eastAsia="仿宋_GB2312" w:cs="仿宋_GB2312"/>
                <w:b w:val="0"/>
                <w:bCs w:val="0"/>
                <w:color w:val="000000"/>
                <w:sz w:val="28"/>
                <w:szCs w:val="28"/>
                <w:lang w:val="en-US" w:eastAsia="zh-CN"/>
              </w:rPr>
              <w:t>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F70"/>
    <w:rsid w:val="07E73DCE"/>
    <w:rsid w:val="0F3558BF"/>
    <w:rsid w:val="111D02F4"/>
    <w:rsid w:val="14A64372"/>
    <w:rsid w:val="1DB0502B"/>
    <w:rsid w:val="1E312D50"/>
    <w:rsid w:val="2199318D"/>
    <w:rsid w:val="241C39CC"/>
    <w:rsid w:val="337630A8"/>
    <w:rsid w:val="340C6571"/>
    <w:rsid w:val="3BD737FB"/>
    <w:rsid w:val="477F6F1A"/>
    <w:rsid w:val="4DCA5C07"/>
    <w:rsid w:val="5AE81F70"/>
    <w:rsid w:val="65901D4A"/>
    <w:rsid w:val="6EA31990"/>
    <w:rsid w:val="79C06159"/>
    <w:rsid w:val="7BAD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jc w:val="left"/>
    </w:pPr>
    <w:rPr>
      <w:rFonts w:ascii="Arial" w:hAnsi="Arial" w:eastAsia="宋体"/>
      <w:color w:val="333333"/>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2723</Words>
  <Characters>2899</Characters>
  <Lines>0</Lines>
  <Paragraphs>0</Paragraphs>
  <TotalTime>19</TotalTime>
  <ScaleCrop>false</ScaleCrop>
  <LinksUpToDate>false</LinksUpToDate>
  <CharactersWithSpaces>2899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2025-03-11T01:23:00Z</dcterms:created>
  <dc:creator>ManUnt11</dc:creator>
  <cp:lastModifiedBy>越秀区民政收发员</cp:lastModifiedBy>
  <cp:lastPrinted>2025-06-25T03:37:00Z</cp:lastPrinted>
  <dcterms:modified xsi:type="dcterms:W3CDTF">2025-06-26T01:40:36Z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3B0E5F9E9D734612BF3379C366D22A4E_13</vt:lpwstr>
  </property>
  <property fmtid="{D5CDD505-2E9C-101B-9397-08002B2CF9AE}" pid="4" name="KSOTemplateDocerSaveRecord">
    <vt:lpwstr>eyJoZGlkIjoiYjAzY2E2ZDU4ZWNkMzU2YTk4MmU3OTYzNzkyNWNlNWYiLCJ1c2VySWQiOiIyMzYzNjE1NjUifQ==</vt:lpwstr>
  </property>
</Properties>
</file>