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楷体_GB2312"/>
          <w:b w:val="0"/>
          <w:bCs w:val="0"/>
          <w:spacing w:val="26"/>
          <w:sz w:val="32"/>
          <w:szCs w:val="32"/>
          <w:highlight w:val="none"/>
          <w:lang w:val="en-US" w:eastAsia="zh-CN"/>
        </w:rPr>
      </w:pPr>
      <w:r>
        <w:rPr>
          <w:rFonts w:hint="eastAsia" w:eastAsia="楷体_GB2312"/>
          <w:b w:val="0"/>
          <w:bCs w:val="0"/>
          <w:spacing w:val="26"/>
          <w:sz w:val="32"/>
          <w:szCs w:val="32"/>
          <w:highlight w:val="none"/>
          <w:lang w:val="en-US" w:eastAsia="zh-CN"/>
        </w:rPr>
        <w:t>附件二</w:t>
      </w:r>
    </w:p>
    <w:p>
      <w:pPr>
        <w:rPr>
          <w:rFonts w:hint="eastAsia"/>
          <w:lang w:eastAsia="zh-CN"/>
        </w:rPr>
      </w:pPr>
    </w:p>
    <w:p>
      <w:pPr>
        <w:rPr>
          <w:highlight w:val="none"/>
        </w:rPr>
      </w:pPr>
    </w:p>
    <w:p>
      <w:pPr>
        <w:pStyle w:val="2"/>
        <w:jc w:val="center"/>
        <w:rPr>
          <w:highlight w:val="none"/>
        </w:rPr>
      </w:pPr>
      <w:r>
        <w:rPr>
          <w:rFonts w:hint="eastAsia" w:eastAsia="楷体_GB2312"/>
          <w:bCs/>
          <w:spacing w:val="26"/>
          <w:sz w:val="180"/>
          <w:szCs w:val="180"/>
          <w:highlight w:val="none"/>
        </w:rPr>
        <w:t>申报材料</w:t>
      </w:r>
    </w:p>
    <w:p>
      <w:pPr>
        <w:pStyle w:val="2"/>
        <w:rPr>
          <w:rFonts w:ascii="方正黑体_GBK" w:hAnsi="方正黑体_GBK" w:eastAsia="方正黑体_GBK" w:cs="方正黑体_GBK"/>
          <w:sz w:val="32"/>
          <w:szCs w:val="32"/>
          <w:highlight w:val="none"/>
        </w:rPr>
      </w:pPr>
    </w:p>
    <w:p>
      <w:pPr>
        <w:rPr>
          <w:rFonts w:ascii="方正黑体_GBK" w:hAnsi="方正黑体_GBK" w:eastAsia="方正黑体_GBK" w:cs="方正黑体_GBK"/>
          <w:sz w:val="32"/>
          <w:szCs w:val="32"/>
          <w:highlight w:val="none"/>
        </w:rPr>
      </w:pPr>
    </w:p>
    <w:p>
      <w:pPr>
        <w:pStyle w:val="2"/>
        <w:rPr>
          <w:rFonts w:ascii="方正黑体_GBK" w:hAnsi="方正黑体_GBK" w:eastAsia="方正黑体_GBK" w:cs="方正黑体_GBK"/>
          <w:sz w:val="32"/>
          <w:szCs w:val="32"/>
          <w:highlight w:val="none"/>
        </w:rPr>
      </w:pPr>
    </w:p>
    <w:p>
      <w:pPr>
        <w:rPr>
          <w:rFonts w:ascii="方正黑体_GBK" w:hAnsi="方正黑体_GBK" w:eastAsia="方正黑体_GBK" w:cs="方正黑体_GBK"/>
          <w:sz w:val="32"/>
          <w:szCs w:val="32"/>
          <w:highlight w:val="none"/>
        </w:rPr>
      </w:pPr>
    </w:p>
    <w:p>
      <w:pPr>
        <w:pStyle w:val="2"/>
        <w:rPr>
          <w:rFonts w:ascii="方正黑体_GBK" w:hAnsi="方正黑体_GBK" w:eastAsia="方正黑体_GBK" w:cs="方正黑体_GBK"/>
          <w:sz w:val="32"/>
          <w:szCs w:val="32"/>
          <w:highlight w:val="none"/>
        </w:rPr>
      </w:pPr>
    </w:p>
    <w:p/>
    <w:p>
      <w:pPr>
        <w:rPr>
          <w:rFonts w:ascii="方正黑体_GBK" w:hAnsi="方正黑体_GBK" w:eastAsia="方正黑体_GBK" w:cs="方正黑体_GBK"/>
          <w:sz w:val="32"/>
          <w:szCs w:val="32"/>
          <w:highlight w:val="none"/>
        </w:rPr>
      </w:pPr>
    </w:p>
    <w:p>
      <w:pPr>
        <w:pStyle w:val="2"/>
        <w:rPr>
          <w:rFonts w:ascii="方正黑体_GBK" w:hAnsi="方正黑体_GBK" w:eastAsia="方正黑体_GBK" w:cs="方正黑体_GBK"/>
          <w:sz w:val="32"/>
          <w:szCs w:val="32"/>
          <w:highlight w:val="none"/>
        </w:rPr>
      </w:pPr>
    </w:p>
    <w:p>
      <w:pPr>
        <w:rPr>
          <w:highlight w:val="none"/>
        </w:rPr>
      </w:pPr>
    </w:p>
    <w:p>
      <w:pPr>
        <w:rPr>
          <w:highlight w:val="none"/>
        </w:rPr>
      </w:pPr>
    </w:p>
    <w:p>
      <w:pPr>
        <w:rPr>
          <w:highlight w:val="none"/>
        </w:rPr>
      </w:pPr>
    </w:p>
    <w:p>
      <w:pPr>
        <w:rPr>
          <w:highlight w:val="none"/>
        </w:rPr>
      </w:pPr>
      <w:bookmarkStart w:id="0" w:name="_GoBack"/>
      <w:bookmarkEnd w:id="0"/>
    </w:p>
    <w:p>
      <w:pPr>
        <w:rPr>
          <w:rFonts w:ascii="方正黑体_GBK" w:hAnsi="方正黑体_GBK" w:eastAsia="方正黑体_GBK" w:cs="方正黑体_GBK"/>
          <w:sz w:val="32"/>
          <w:szCs w:val="32"/>
          <w:highlight w:val="none"/>
        </w:rPr>
      </w:pPr>
    </w:p>
    <w:p>
      <w:pPr>
        <w:spacing w:line="594" w:lineRule="exact"/>
        <w:jc w:val="center"/>
        <w:rPr>
          <w:rFonts w:ascii="黑体" w:hAnsi="黑体" w:eastAsia="黑体" w:cs="黑体"/>
          <w:bCs/>
          <w:sz w:val="44"/>
          <w:szCs w:val="44"/>
          <w:highlight w:val="none"/>
        </w:rPr>
      </w:pPr>
      <w:r>
        <w:rPr>
          <w:rFonts w:hint="eastAsia" w:ascii="黑体" w:hAnsi="黑体" w:eastAsia="黑体" w:cs="黑体"/>
          <w:bCs/>
          <w:sz w:val="44"/>
          <w:szCs w:val="44"/>
          <w:highlight w:val="none"/>
        </w:rPr>
        <w:t>项目申报表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2545"/>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restart"/>
            <w:noWrap/>
            <w:vAlign w:val="center"/>
          </w:tcPr>
          <w:p>
            <w:pPr>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项目单位信息</w:t>
            </w: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1.项目申报单位名称</w:t>
            </w:r>
          </w:p>
        </w:tc>
        <w:tc>
          <w:tcPr>
            <w:tcW w:w="5985" w:type="dxa"/>
            <w:noWrap/>
            <w:vAlign w:val="center"/>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jc w:val="cente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2.注册地址</w:t>
            </w:r>
          </w:p>
        </w:tc>
        <w:tc>
          <w:tcPr>
            <w:tcW w:w="5985" w:type="dxa"/>
            <w:noWrap/>
            <w:vAlign w:val="center"/>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jc w:val="cente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3.注册资金（万元）</w:t>
            </w:r>
          </w:p>
        </w:tc>
        <w:tc>
          <w:tcPr>
            <w:tcW w:w="5985" w:type="dxa"/>
            <w:noWrap/>
            <w:vAlign w:val="center"/>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jc w:val="cente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4.项目申报（实施）单位类型（</w:t>
            </w:r>
            <w:r>
              <w:rPr>
                <w:rFonts w:hint="eastAsia" w:ascii="仿宋_GB2312" w:hAnsi="仿宋_GB2312" w:eastAsia="仿宋_GB2312" w:cs="仿宋_GB2312"/>
                <w:szCs w:val="21"/>
                <w:highlight w:val="none"/>
                <w:u w:val="single"/>
              </w:rPr>
              <w:t>单选</w:t>
            </w:r>
            <w:r>
              <w:rPr>
                <w:rFonts w:hint="eastAsia" w:ascii="仿宋_GB2312" w:hAnsi="仿宋_GB2312" w:eastAsia="仿宋_GB2312" w:cs="仿宋_GB2312"/>
                <w:szCs w:val="21"/>
                <w:highlight w:val="none"/>
              </w:rPr>
              <w:t>）</w:t>
            </w:r>
          </w:p>
        </w:tc>
        <w:tc>
          <w:tcPr>
            <w:tcW w:w="598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□国有企业 □民营企业  □外资企业 □社会团体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jc w:val="cente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5.主营业务</w:t>
            </w:r>
          </w:p>
        </w:tc>
        <w:tc>
          <w:tcPr>
            <w:tcW w:w="5985" w:type="dxa"/>
            <w:noWrap/>
            <w:vAlign w:val="center"/>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jc w:val="cente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6.公司业绩</w:t>
            </w:r>
          </w:p>
        </w:tc>
        <w:tc>
          <w:tcPr>
            <w:tcW w:w="5985" w:type="dxa"/>
            <w:noWrap/>
            <w:vAlign w:val="center"/>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restart"/>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项目信息</w:t>
            </w: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1.利用方向</w:t>
            </w:r>
          </w:p>
        </w:tc>
        <w:tc>
          <w:tcPr>
            <w:tcW w:w="598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2.项目策划方案和运营方案概述</w:t>
            </w:r>
          </w:p>
        </w:tc>
        <w:tc>
          <w:tcPr>
            <w:tcW w:w="598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（项目策划方案和运营方案概述不超过500字，并附详细方案）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3.项目计划投资（万元）</w:t>
            </w:r>
          </w:p>
        </w:tc>
        <w:tc>
          <w:tcPr>
            <w:tcW w:w="5985" w:type="dxa"/>
            <w:noWrap/>
            <w:vAlign w:val="center"/>
          </w:tcPr>
          <w:p>
            <w:pPr>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398" w:type="dxa"/>
            <w:vMerge w:val="continue"/>
            <w:noWrap/>
            <w:vAlign w:val="center"/>
          </w:tcPr>
          <w:p>
            <w:pPr>
              <w:rPr>
                <w:rFonts w:ascii="仿宋_GB2312" w:hAnsi="仿宋_GB2312" w:eastAsia="仿宋_GB2312" w:cs="仿宋_GB2312"/>
                <w:szCs w:val="21"/>
                <w:highlight w:val="none"/>
              </w:rPr>
            </w:pPr>
          </w:p>
        </w:tc>
        <w:tc>
          <w:tcPr>
            <w:tcW w:w="254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4.项目绩效目标</w:t>
            </w:r>
          </w:p>
        </w:tc>
        <w:tc>
          <w:tcPr>
            <w:tcW w:w="5985" w:type="dxa"/>
            <w:noWrap/>
            <w:vAlign w:val="center"/>
          </w:tcPr>
          <w:p>
            <w:pP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（项目社会效益、经济效益等不超过500字）</w:t>
            </w:r>
          </w:p>
        </w:tc>
      </w:tr>
    </w:tbl>
    <w:p>
      <w:pPr>
        <w:spacing w:beforeLines="50" w:line="360" w:lineRule="auto"/>
        <w:rPr>
          <w:rFonts w:ascii="仿宋" w:hAnsi="仿宋" w:eastAsia="仿宋"/>
          <w:sz w:val="24"/>
          <w:highlight w:val="none"/>
        </w:rPr>
      </w:pPr>
    </w:p>
    <w:p>
      <w:pPr>
        <w:spacing w:before="120" w:beforeLines="5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法人代表（签章）：</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联系人：</w:t>
      </w:r>
      <w:r>
        <w:rPr>
          <w:rFonts w:hint="eastAsia" w:ascii="仿宋_GB2312" w:hAnsi="仿宋_GB2312" w:eastAsia="仿宋_GB2312" w:cs="仿宋_GB2312"/>
          <w:sz w:val="24"/>
          <w:highlight w:val="none"/>
          <w:u w:val="single"/>
        </w:rPr>
        <w:t xml:space="preserve">                    </w:t>
      </w:r>
    </w:p>
    <w:p>
      <w:pPr>
        <w:tabs>
          <w:tab w:val="left" w:pos="3960"/>
        </w:tabs>
        <w:spacing w:before="120" w:beforeLines="5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联系电话（手机）：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（座机）：</w:t>
      </w:r>
      <w:r>
        <w:rPr>
          <w:rFonts w:hint="eastAsia" w:ascii="仿宋_GB2312" w:hAnsi="仿宋_GB2312" w:eastAsia="仿宋_GB2312" w:cs="仿宋_GB2312"/>
          <w:sz w:val="24"/>
          <w:highlight w:val="none"/>
          <w:u w:val="single"/>
        </w:rPr>
        <w:t xml:space="preserve">                    </w:t>
      </w:r>
    </w:p>
    <w:p>
      <w:pPr>
        <w:tabs>
          <w:tab w:val="left" w:pos="3960"/>
        </w:tabs>
        <w:spacing w:before="120" w:beforeLines="5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项目负责人：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项目负责人电话：</w:t>
      </w:r>
      <w:r>
        <w:rPr>
          <w:rFonts w:hint="eastAsia" w:ascii="仿宋_GB2312" w:hAnsi="仿宋_GB2312" w:eastAsia="仿宋_GB2312" w:cs="仿宋_GB2312"/>
          <w:sz w:val="24"/>
          <w:highlight w:val="none"/>
          <w:u w:val="single"/>
        </w:rPr>
        <w:t xml:space="preserve">             </w:t>
      </w:r>
    </w:p>
    <w:p>
      <w:pPr>
        <w:tabs>
          <w:tab w:val="left" w:pos="3960"/>
        </w:tabs>
        <w:spacing w:before="120" w:beforeLines="5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财务负责人：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财务负责人电话：</w:t>
      </w:r>
      <w:r>
        <w:rPr>
          <w:rFonts w:hint="eastAsia" w:ascii="仿宋_GB2312" w:hAnsi="仿宋_GB2312" w:eastAsia="仿宋_GB2312" w:cs="仿宋_GB2312"/>
          <w:sz w:val="24"/>
          <w:highlight w:val="none"/>
          <w:u w:val="single"/>
        </w:rPr>
        <w:t xml:space="preserve">             </w:t>
      </w:r>
    </w:p>
    <w:p>
      <w:pPr>
        <w:tabs>
          <w:tab w:val="left" w:pos="3960"/>
        </w:tabs>
        <w:spacing w:before="120" w:beforeLines="50"/>
        <w:ind w:left="240" w:hanging="240" w:hanging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sz w:val="24"/>
          <w:highlight w:val="none"/>
        </w:rPr>
        <w:t xml:space="preserve"> </w:t>
      </w:r>
      <w:r>
        <w:rPr>
          <w:rFonts w:hint="eastAsia" w:ascii="仿宋_GB2312" w:hAnsi="仿宋_GB2312" w:eastAsia="仿宋_GB2312" w:cs="仿宋_GB2312"/>
          <w:sz w:val="24"/>
          <w:highlight w:val="none"/>
        </w:rPr>
        <w:t xml:space="preserve">       邮政编码：</w:t>
      </w:r>
      <w:r>
        <w:rPr>
          <w:rFonts w:hint="eastAsia" w:ascii="仿宋_GB2312" w:hAnsi="仿宋_GB2312" w:eastAsia="仿宋_GB2312" w:cs="仿宋_GB2312"/>
          <w:sz w:val="24"/>
          <w:highlight w:val="none"/>
          <w:u w:val="single"/>
        </w:rPr>
        <w:t xml:space="preserve">                   </w:t>
      </w:r>
    </w:p>
    <w:p>
      <w:pPr>
        <w:spacing w:before="120" w:beforeLines="5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联系地址：</w:t>
      </w:r>
      <w:r>
        <w:rPr>
          <w:rFonts w:hint="eastAsia" w:ascii="仿宋_GB2312" w:hAnsi="仿宋_GB2312" w:eastAsia="仿宋_GB2312" w:cs="仿宋_GB2312"/>
          <w:sz w:val="24"/>
          <w:highlight w:val="none"/>
          <w:u w:val="single"/>
        </w:rPr>
        <w:t xml:space="preserve">　　　　　　　　　　　　　　　　　　　　　　　　　　        </w:t>
      </w:r>
    </w:p>
    <w:p>
      <w:pPr>
        <w:spacing w:beforeLines="5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电子邮箱：</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 xml:space="preserve">  　　　填表日期：</w:t>
      </w:r>
      <w:r>
        <w:rPr>
          <w:rFonts w:hint="eastAsia" w:ascii="仿宋_GB2312" w:hAnsi="仿宋_GB2312" w:eastAsia="仿宋_GB2312" w:cs="仿宋_GB2312"/>
          <w:sz w:val="24"/>
          <w:highlight w:val="none"/>
          <w:u w:val="single"/>
        </w:rPr>
        <w:t xml:space="preserve">                   </w:t>
      </w:r>
    </w:p>
    <w:p>
      <w:pPr>
        <w:spacing w:line="594" w:lineRule="exact"/>
        <w:rPr>
          <w:rFonts w:ascii="华文中宋" w:hAnsi="华文中宋" w:eastAsia="华文中宋"/>
          <w:b/>
          <w:sz w:val="52"/>
          <w:szCs w:val="52"/>
          <w:highlight w:val="none"/>
        </w:rPr>
      </w:pPr>
    </w:p>
    <w:p>
      <w:pPr>
        <w:pStyle w:val="2"/>
        <w:rPr>
          <w:highlight w:val="none"/>
        </w:rPr>
      </w:pPr>
    </w:p>
    <w:p>
      <w:pPr>
        <w:pStyle w:val="2"/>
        <w:rPr>
          <w:highlight w:val="none"/>
        </w:rPr>
      </w:pPr>
    </w:p>
    <w:p>
      <w:pPr>
        <w:spacing w:line="594" w:lineRule="exact"/>
        <w:jc w:val="center"/>
        <w:rPr>
          <w:rFonts w:ascii="华文中宋" w:hAnsi="华文中宋" w:eastAsia="华文中宋"/>
          <w:b/>
          <w:sz w:val="52"/>
          <w:szCs w:val="52"/>
          <w:highlight w:val="none"/>
        </w:rPr>
      </w:pPr>
    </w:p>
    <w:p>
      <w:pPr>
        <w:spacing w:line="594" w:lineRule="exact"/>
        <w:jc w:val="center"/>
        <w:rPr>
          <w:rFonts w:ascii="华文中宋" w:hAnsi="华文中宋" w:eastAsia="华文中宋"/>
          <w:b/>
          <w:sz w:val="52"/>
          <w:szCs w:val="52"/>
          <w:highlight w:val="none"/>
        </w:rPr>
      </w:pPr>
    </w:p>
    <w:p>
      <w:pPr>
        <w:spacing w:line="594" w:lineRule="exact"/>
        <w:jc w:val="center"/>
        <w:rPr>
          <w:rFonts w:ascii="黑体" w:hAnsi="黑体" w:eastAsia="黑体" w:cs="黑体"/>
          <w:bCs/>
          <w:sz w:val="44"/>
          <w:szCs w:val="44"/>
          <w:highlight w:val="none"/>
        </w:rPr>
      </w:pPr>
      <w:r>
        <w:rPr>
          <w:rFonts w:hint="eastAsia" w:ascii="黑体" w:hAnsi="黑体" w:eastAsia="黑体" w:cs="黑体"/>
          <w:bCs/>
          <w:sz w:val="44"/>
          <w:szCs w:val="44"/>
          <w:highlight w:val="none"/>
        </w:rPr>
        <w:t>项目申请报告</w:t>
      </w:r>
    </w:p>
    <w:p>
      <w:pPr>
        <w:spacing w:line="594" w:lineRule="exact"/>
        <w:rPr>
          <w:rFonts w:ascii="黑体" w:hAnsi="黑体" w:eastAsia="黑体" w:cs="黑体"/>
          <w:b/>
          <w:bCs/>
          <w:sz w:val="32"/>
          <w:szCs w:val="32"/>
          <w:highlight w:val="none"/>
        </w:rPr>
      </w:pPr>
    </w:p>
    <w:p>
      <w:pPr>
        <w:spacing w:line="594" w:lineRule="exact"/>
        <w:rPr>
          <w:rFonts w:ascii="黑体" w:hAnsi="黑体" w:eastAsia="黑体" w:cs="黑体"/>
          <w:b/>
          <w:bCs/>
          <w:sz w:val="32"/>
          <w:szCs w:val="32"/>
          <w:highlight w:val="none"/>
        </w:rPr>
      </w:pPr>
    </w:p>
    <w:p>
      <w:pPr>
        <w:spacing w:line="594" w:lineRule="exact"/>
        <w:rPr>
          <w:rFonts w:ascii="黑体" w:hAnsi="黑体" w:eastAsia="黑体" w:cs="黑体"/>
          <w:b/>
          <w:bCs/>
          <w:sz w:val="32"/>
          <w:szCs w:val="32"/>
          <w:highlight w:val="none"/>
        </w:rPr>
      </w:pPr>
    </w:p>
    <w:p>
      <w:pPr>
        <w:spacing w:line="594" w:lineRule="exact"/>
        <w:rPr>
          <w:rFonts w:ascii="黑体" w:hAnsi="黑体" w:eastAsia="黑体" w:cs="黑体"/>
          <w:b/>
          <w:bCs/>
          <w:sz w:val="32"/>
          <w:szCs w:val="32"/>
          <w:highlight w:val="none"/>
        </w:rPr>
      </w:pPr>
    </w:p>
    <w:p>
      <w:pPr>
        <w:spacing w:line="594" w:lineRule="exact"/>
        <w:rPr>
          <w:rFonts w:ascii="黑体" w:hAnsi="黑体" w:eastAsia="黑体" w:cs="黑体"/>
          <w:b/>
          <w:bCs/>
          <w:sz w:val="32"/>
          <w:szCs w:val="32"/>
          <w:highlight w:val="none"/>
        </w:rPr>
      </w:pPr>
    </w:p>
    <w:p>
      <w:pPr>
        <w:widowControl/>
        <w:spacing w:line="594" w:lineRule="exact"/>
        <w:ind w:left="945" w:leftChars="450"/>
        <w:jc w:val="left"/>
        <w:rPr>
          <w:rFonts w:ascii="黑体" w:hAnsi="黑体" w:eastAsia="黑体" w:cs="黑体"/>
          <w:b/>
          <w:bCs/>
          <w:kern w:val="0"/>
          <w:sz w:val="32"/>
          <w:szCs w:val="32"/>
          <w:highlight w:val="none"/>
          <w:u w:val="single"/>
        </w:rPr>
      </w:pPr>
      <w:r>
        <w:rPr>
          <w:rFonts w:hint="eastAsia" w:ascii="黑体" w:hAnsi="黑体" w:eastAsia="黑体" w:cs="黑体"/>
          <w:b/>
          <w:bCs/>
          <w:kern w:val="0"/>
          <w:sz w:val="32"/>
          <w:szCs w:val="32"/>
          <w:highlight w:val="none"/>
        </w:rPr>
        <w:t>项目名称：</w:t>
      </w:r>
    </w:p>
    <w:p>
      <w:pPr>
        <w:widowControl/>
        <w:spacing w:line="594" w:lineRule="exact"/>
        <w:ind w:left="945" w:leftChars="450"/>
        <w:jc w:val="left"/>
        <w:rPr>
          <w:rFonts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申请单位：（盖章）</w:t>
      </w:r>
    </w:p>
    <w:p>
      <w:pPr>
        <w:widowControl/>
        <w:spacing w:line="594" w:lineRule="exact"/>
        <w:ind w:left="945" w:leftChars="450"/>
        <w:jc w:val="left"/>
        <w:rPr>
          <w:rFonts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申请日期：</w:t>
      </w:r>
    </w:p>
    <w:p>
      <w:pPr>
        <w:widowControl/>
        <w:wordWrap w:val="0"/>
        <w:spacing w:line="594" w:lineRule="exact"/>
        <w:jc w:val="left"/>
        <w:rPr>
          <w:rFonts w:eastAsia="仿宋_GB2312"/>
          <w:b/>
          <w:bCs/>
          <w:kern w:val="0"/>
          <w:sz w:val="28"/>
          <w:szCs w:val="28"/>
          <w:highlight w:val="none"/>
        </w:rPr>
      </w:pPr>
    </w:p>
    <w:p>
      <w:pPr>
        <w:widowControl/>
        <w:wordWrap w:val="0"/>
        <w:spacing w:line="594" w:lineRule="exact"/>
        <w:jc w:val="left"/>
        <w:rPr>
          <w:rFonts w:eastAsia="仿宋_GB2312"/>
          <w:b/>
          <w:bCs/>
          <w:kern w:val="0"/>
          <w:sz w:val="28"/>
          <w:szCs w:val="28"/>
          <w:highlight w:val="none"/>
        </w:rPr>
      </w:pPr>
    </w:p>
    <w:p>
      <w:pPr>
        <w:widowControl/>
        <w:wordWrap w:val="0"/>
        <w:spacing w:line="594" w:lineRule="exact"/>
        <w:rPr>
          <w:rFonts w:eastAsia="仿宋_GB2312"/>
          <w:b/>
          <w:bCs/>
          <w:kern w:val="0"/>
          <w:sz w:val="28"/>
          <w:szCs w:val="28"/>
          <w:highlight w:val="none"/>
        </w:rPr>
      </w:pPr>
    </w:p>
    <w:p>
      <w:pPr>
        <w:widowControl/>
        <w:wordWrap w:val="0"/>
        <w:spacing w:line="594" w:lineRule="exact"/>
        <w:rPr>
          <w:rFonts w:eastAsia="仿宋_GB2312"/>
          <w:b/>
          <w:bCs/>
          <w:kern w:val="0"/>
          <w:sz w:val="28"/>
          <w:szCs w:val="28"/>
          <w:highlight w:val="none"/>
        </w:rPr>
      </w:pPr>
    </w:p>
    <w:p>
      <w:pPr>
        <w:widowControl/>
        <w:wordWrap w:val="0"/>
        <w:spacing w:line="594" w:lineRule="exact"/>
        <w:rPr>
          <w:rFonts w:eastAsia="仿宋_GB2312"/>
          <w:b/>
          <w:bCs/>
          <w:kern w:val="0"/>
          <w:sz w:val="28"/>
          <w:szCs w:val="28"/>
          <w:highlight w:val="none"/>
        </w:rPr>
      </w:pPr>
    </w:p>
    <w:p>
      <w:pPr>
        <w:widowControl/>
        <w:wordWrap w:val="0"/>
        <w:spacing w:line="594" w:lineRule="exact"/>
        <w:rPr>
          <w:rFonts w:eastAsia="仿宋_GB2312"/>
          <w:b/>
          <w:bCs/>
          <w:kern w:val="0"/>
          <w:sz w:val="28"/>
          <w:szCs w:val="28"/>
          <w:highlight w:val="none"/>
        </w:rPr>
      </w:pPr>
    </w:p>
    <w:p>
      <w:pPr>
        <w:pStyle w:val="2"/>
        <w:rPr>
          <w:highlight w:val="none"/>
        </w:rPr>
      </w:pPr>
    </w:p>
    <w:p>
      <w:pPr>
        <w:spacing w:line="594" w:lineRule="exact"/>
        <w:ind w:firstLine="2200" w:firstLineChars="500"/>
        <w:rPr>
          <w:rFonts w:ascii="方正小标宋_GBK" w:hAnsi="方正小标宋_GBK" w:eastAsia="方正小标宋_GBK" w:cs="方正小标宋_GBK"/>
          <w:bCs/>
          <w:sz w:val="44"/>
          <w:szCs w:val="44"/>
          <w:highlight w:val="none"/>
        </w:rPr>
      </w:pPr>
    </w:p>
    <w:p>
      <w:pPr>
        <w:spacing w:line="594" w:lineRule="exact"/>
        <w:jc w:val="center"/>
        <w:rPr>
          <w:rFonts w:ascii="黑体" w:hAnsi="黑体" w:eastAsia="黑体" w:cs="黑体"/>
          <w:bCs/>
          <w:sz w:val="44"/>
          <w:szCs w:val="44"/>
          <w:highlight w:val="none"/>
        </w:rPr>
      </w:pPr>
      <w:r>
        <w:rPr>
          <w:rFonts w:hint="eastAsia" w:ascii="黑体" w:hAnsi="黑体" w:eastAsia="黑体" w:cs="黑体"/>
          <w:bCs/>
          <w:sz w:val="44"/>
          <w:szCs w:val="44"/>
          <w:highlight w:val="none"/>
        </w:rPr>
        <w:t>项目申请报告编制要点</w:t>
      </w:r>
    </w:p>
    <w:p>
      <w:pPr>
        <w:spacing w:line="594" w:lineRule="exact"/>
        <w:ind w:firstLine="2400" w:firstLineChars="750"/>
        <w:rPr>
          <w:rFonts w:ascii="仿宋_GB2312" w:hAnsi="仿宋_GB2312" w:eastAsia="仿宋_GB2312" w:cs="仿宋_GB2312"/>
          <w:bCs/>
          <w:sz w:val="32"/>
          <w:szCs w:val="32"/>
          <w:highlight w:val="none"/>
        </w:rPr>
      </w:pP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一、申请单位基本情况</w:t>
      </w:r>
    </w:p>
    <w:p>
      <w:pPr>
        <w:tabs>
          <w:tab w:val="left" w:pos="360"/>
          <w:tab w:val="left" w:pos="540"/>
          <w:tab w:val="left" w:pos="720"/>
        </w:tabs>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主要内容：项目申请单位基本情况、项目管理组织机构、相关专业技术人员情况、项目运营所需经验及相关资源情况、单位财务情况以及拟利用建筑空间信息（包括楼层部位、文化内涵、利用方向等）。</w:t>
      </w:r>
    </w:p>
    <w:p>
      <w:pPr>
        <w:tabs>
          <w:tab w:val="left" w:pos="360"/>
          <w:tab w:val="left" w:pos="540"/>
          <w:tab w:val="left" w:pos="720"/>
        </w:tabs>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编制要点：说明申请单位的基本情况，重点介绍申请单位在行业内的地位及过往成功的运营案例。</w:t>
      </w: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二、必要性及可行性分析</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必要性主要内容：项目实施对</w:t>
      </w:r>
      <w:r>
        <w:rPr>
          <w:rFonts w:hint="eastAsia" w:ascii="仿宋_GB2312" w:hAnsi="仿宋_GB2312" w:eastAsia="仿宋_GB2312" w:cs="仿宋_GB2312"/>
          <w:sz w:val="32"/>
          <w:szCs w:val="32"/>
          <w:highlight w:val="none"/>
          <w:lang w:val="en-US" w:eastAsia="zh-CN"/>
        </w:rPr>
        <w:t>农林街道邻里文化空间</w:t>
      </w:r>
      <w:r>
        <w:rPr>
          <w:rFonts w:hint="eastAsia" w:ascii="仿宋_GB2312" w:hAnsi="仿宋_GB2312" w:eastAsia="仿宋_GB2312" w:cs="仿宋_GB2312"/>
          <w:sz w:val="32"/>
          <w:szCs w:val="32"/>
          <w:highlight w:val="none"/>
        </w:rPr>
        <w:t>交流体验、公益服务等的促进作用及重要意义。</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编制要点：说明项目与政策引导方向是否契合，重点介绍项目运营管理与政策法规的符合度。</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可行性主要内容：建筑空间条件、项目资金条件、项目可持续运营保障、运营相关资源及经验等。</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编制要点：列明申请单位的注册资本、企业规模、年营业额、盈利能力、专业人才配备等证明企业实力的内容。</w:t>
      </w: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w:t>
      </w:r>
      <w:r>
        <w:rPr>
          <w:rFonts w:hint="eastAsia" w:ascii="仿宋_GB2312" w:hAnsi="仿宋_GB2312" w:eastAsia="仿宋_GB2312" w:cs="仿宋_GB2312"/>
          <w:b/>
          <w:sz w:val="32"/>
          <w:szCs w:val="32"/>
          <w:highlight w:val="none"/>
          <w:lang w:val="en-US" w:eastAsia="zh-CN"/>
        </w:rPr>
        <w:t>场地规划</w:t>
      </w:r>
      <w:r>
        <w:rPr>
          <w:rFonts w:hint="eastAsia" w:ascii="仿宋_GB2312" w:hAnsi="仿宋_GB2312" w:eastAsia="仿宋_GB2312" w:cs="仿宋_GB2312"/>
          <w:b/>
          <w:sz w:val="32"/>
          <w:szCs w:val="32"/>
          <w:highlight w:val="none"/>
        </w:rPr>
        <w:t>方案</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主要内容：现状问题分析、详细设计方案（包括但不限于：功能分区、设计理念说明、不少于8张设计效果图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项目空间利用方向、</w:t>
      </w:r>
      <w:r>
        <w:rPr>
          <w:rFonts w:hint="eastAsia" w:ascii="仿宋_GB2312" w:hAnsi="仿宋_GB2312" w:eastAsia="仿宋_GB2312" w:cs="仿宋_GB2312"/>
          <w:sz w:val="32"/>
          <w:szCs w:val="32"/>
          <w:highlight w:val="none"/>
          <w:lang w:val="en-US" w:eastAsia="zh-CN"/>
        </w:rPr>
        <w:t>各楼层</w:t>
      </w:r>
      <w:r>
        <w:rPr>
          <w:rFonts w:hint="eastAsia" w:ascii="仿宋_GB2312" w:hAnsi="仿宋_GB2312" w:eastAsia="仿宋_GB2312" w:cs="仿宋_GB2312"/>
          <w:sz w:val="32"/>
          <w:szCs w:val="32"/>
          <w:highlight w:val="none"/>
        </w:rPr>
        <w:t>功能定位、</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目标、项目内容（公共文化服务内容和有偿服务内容）、项目规模等内容。</w:t>
      </w:r>
    </w:p>
    <w:p>
      <w:pPr>
        <w:spacing w:line="594" w:lineRule="exact"/>
        <w:ind w:firstLine="640"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rPr>
        <w:t>编制要点：</w:t>
      </w:r>
      <w:r>
        <w:rPr>
          <w:rFonts w:hint="eastAsia" w:ascii="仿宋_GB2312" w:hAnsi="仿宋_GB2312" w:eastAsia="仿宋_GB2312" w:cs="仿宋_GB2312"/>
          <w:sz w:val="32"/>
          <w:szCs w:val="32"/>
          <w:highlight w:val="none"/>
          <w:lang w:val="en-US" w:eastAsia="zh-CN"/>
        </w:rPr>
        <w:t>综合考虑农林街道邻里文化空间功能分区布局，合理规划</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微改造方向，</w:t>
      </w:r>
      <w:r>
        <w:rPr>
          <w:rFonts w:hint="eastAsia" w:ascii="仿宋_GB2312" w:hAnsi="仿宋_GB2312" w:eastAsia="仿宋_GB2312" w:cs="仿宋_GB2312"/>
          <w:sz w:val="32"/>
          <w:szCs w:val="32"/>
          <w:highlight w:val="none"/>
          <w:lang w:val="en-US" w:eastAsia="zh-CN"/>
        </w:rPr>
        <w:t>活化旧有空间，使场地功能优化使用。</w:t>
      </w: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四、项目运营方案</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内容：项目运营理念、运营主体、运营模式、运营目标、运营组织构架、运营服务内容（基本公共文化服务项目内容、普惠性非基本公共文化服务收费项目内容、经营性服务内容）、运营机制、运营服务保障等。</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编制要点：说明项目运营的具体产品内容、提供哪些服务，如基本公共文化服务包括哪些项目、具体内容等；普惠性非基本公共文化服务、经营性服务包括哪些项目、每个项目收费</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；成本核算涵盖日常运营成本、基本公共文化服务、普惠性非基本公共文化服务和经营性服务的项目成本、人工成本等项目实施的全部成本。</w:t>
      </w: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五、日常</w:t>
      </w:r>
      <w:r>
        <w:rPr>
          <w:rFonts w:hint="eastAsia" w:ascii="仿宋_GB2312" w:hAnsi="仿宋_GB2312" w:eastAsia="仿宋_GB2312" w:cs="仿宋_GB2312"/>
          <w:b/>
          <w:color w:val="auto"/>
          <w:sz w:val="32"/>
          <w:szCs w:val="32"/>
          <w:highlight w:val="none"/>
          <w:lang w:val="en-US" w:eastAsia="zh-CN"/>
        </w:rPr>
        <w:t>管理</w:t>
      </w:r>
      <w:r>
        <w:rPr>
          <w:rFonts w:hint="eastAsia" w:ascii="仿宋_GB2312" w:hAnsi="仿宋_GB2312" w:eastAsia="仿宋_GB2312" w:cs="仿宋_GB2312"/>
          <w:b/>
          <w:color w:val="auto"/>
          <w:sz w:val="32"/>
          <w:szCs w:val="32"/>
          <w:highlight w:val="none"/>
        </w:rPr>
        <w:t>方案</w:t>
      </w:r>
    </w:p>
    <w:p>
      <w:pPr>
        <w:spacing w:line="594"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主要内容：</w:t>
      </w:r>
      <w:r>
        <w:rPr>
          <w:rFonts w:hint="eastAsia" w:ascii="仿宋_GB2312" w:hAnsi="仿宋_GB2312" w:eastAsia="仿宋_GB2312" w:cs="仿宋_GB2312"/>
          <w:color w:val="auto"/>
          <w:sz w:val="32"/>
          <w:szCs w:val="32"/>
          <w:highlight w:val="none"/>
          <w:lang w:val="en-US" w:eastAsia="zh-CN"/>
        </w:rPr>
        <w:t>场地</w:t>
      </w:r>
      <w:r>
        <w:rPr>
          <w:rFonts w:hint="eastAsia" w:ascii="仿宋_GB2312" w:hAnsi="仿宋_GB2312" w:eastAsia="仿宋_GB2312" w:cs="仿宋_GB2312"/>
          <w:color w:val="auto"/>
          <w:sz w:val="32"/>
          <w:szCs w:val="32"/>
          <w:highlight w:val="none"/>
        </w:rPr>
        <w:t>基础设备设施日常保养和维护的责任人、日常养护方案、相关工作制度安排等。</w:t>
      </w:r>
    </w:p>
    <w:p>
      <w:pPr>
        <w:spacing w:line="594" w:lineRule="exact"/>
        <w:ind w:firstLine="640" w:firstLineChars="200"/>
        <w:rPr>
          <w:rFonts w:hint="eastAsia" w:ascii="仿宋_GB2312" w:hAnsi="仿宋_GB2312" w:eastAsia="仿宋_GB2312" w:cs="仿宋_GB2312"/>
          <w:color w:val="5B9BD5" w:themeColor="accent1"/>
          <w:sz w:val="32"/>
          <w:szCs w:val="32"/>
          <w:highlight w:val="none"/>
          <w:lang w:eastAsia="zh-CN"/>
          <w14:textFill>
            <w14:solidFill>
              <w14:schemeClr w14:val="accent1"/>
            </w14:solidFill>
          </w14:textFill>
        </w:rPr>
      </w:pPr>
      <w:r>
        <w:rPr>
          <w:rFonts w:hint="eastAsia" w:ascii="仿宋_GB2312" w:hAnsi="仿宋_GB2312" w:eastAsia="仿宋_GB2312" w:cs="仿宋_GB2312"/>
          <w:color w:val="auto"/>
          <w:sz w:val="32"/>
          <w:szCs w:val="32"/>
          <w:highlight w:val="none"/>
        </w:rPr>
        <w:t>编制要点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日常</w:t>
      </w:r>
      <w:r>
        <w:rPr>
          <w:rFonts w:hint="eastAsia" w:ascii="仿宋_GB2312" w:hAnsi="仿宋_GB2312" w:eastAsia="仿宋_GB2312" w:cs="仿宋_GB2312"/>
          <w:color w:val="auto"/>
          <w:sz w:val="32"/>
          <w:szCs w:val="32"/>
          <w:highlight w:val="none"/>
          <w:lang w:eastAsia="zh-CN"/>
        </w:rPr>
        <w:t>维护、</w:t>
      </w:r>
      <w:r>
        <w:rPr>
          <w:rFonts w:hint="eastAsia" w:ascii="仿宋_GB2312" w:hAnsi="仿宋_GB2312" w:eastAsia="仿宋_GB2312" w:cs="仿宋_GB2312"/>
          <w:color w:val="auto"/>
          <w:sz w:val="32"/>
          <w:szCs w:val="32"/>
          <w:highlight w:val="none"/>
        </w:rPr>
        <w:t>监测工作</w:t>
      </w:r>
      <w:r>
        <w:rPr>
          <w:rFonts w:hint="eastAsia" w:ascii="仿宋_GB2312" w:hAnsi="仿宋_GB2312" w:eastAsia="仿宋_GB2312" w:cs="仿宋_GB2312"/>
          <w:color w:val="auto"/>
          <w:sz w:val="32"/>
          <w:szCs w:val="32"/>
          <w:highlight w:val="none"/>
          <w:lang w:eastAsia="zh-CN"/>
        </w:rPr>
        <w:t>计划和管理制度，</w:t>
      </w:r>
      <w:r>
        <w:rPr>
          <w:rFonts w:hint="eastAsia" w:ascii="仿宋_GB2312" w:hAnsi="仿宋_GB2312" w:eastAsia="仿宋_GB2312" w:cs="仿宋_GB2312"/>
          <w:color w:val="auto"/>
          <w:sz w:val="32"/>
          <w:szCs w:val="32"/>
          <w:highlight w:val="none"/>
        </w:rPr>
        <w:t>落实</w:t>
      </w:r>
      <w:r>
        <w:rPr>
          <w:rFonts w:hint="eastAsia" w:ascii="仿宋_GB2312" w:hAnsi="仿宋_GB2312" w:eastAsia="仿宋_GB2312" w:cs="仿宋_GB2312"/>
          <w:color w:val="auto"/>
          <w:sz w:val="32"/>
          <w:szCs w:val="32"/>
          <w:highlight w:val="none"/>
          <w:lang w:val="en-US" w:eastAsia="zh-CN"/>
        </w:rPr>
        <w:t>现场秩序</w:t>
      </w:r>
      <w:r>
        <w:rPr>
          <w:rFonts w:hint="eastAsia" w:ascii="仿宋_GB2312" w:hAnsi="仿宋_GB2312" w:eastAsia="仿宋_GB2312" w:cs="仿宋_GB2312"/>
          <w:color w:val="auto"/>
          <w:sz w:val="32"/>
          <w:szCs w:val="32"/>
          <w:highlight w:val="none"/>
        </w:rPr>
        <w:t>安全、消防安全、安全生产责任制</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5B9BD5" w:themeColor="accent1"/>
          <w:sz w:val="32"/>
          <w:szCs w:val="32"/>
          <w:highlight w:val="none"/>
          <w:lang w:eastAsia="zh-CN"/>
          <w14:textFill>
            <w14:solidFill>
              <w14:schemeClr w14:val="accent1"/>
            </w14:solidFill>
          </w14:textFill>
        </w:rPr>
        <w:t>。</w:t>
      </w: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六、项目绩效分析</w:t>
      </w: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主要内容：项目社会效益及服务对象满意度等绩效指标分析。社会效益主要包括</w:t>
      </w:r>
      <w:r>
        <w:rPr>
          <w:rFonts w:hint="eastAsia" w:ascii="仿宋_GB2312" w:hAnsi="仿宋_GB2312" w:eastAsia="仿宋_GB2312" w:cs="仿宋_GB2312"/>
          <w:sz w:val="32"/>
          <w:szCs w:val="32"/>
          <w:highlight w:val="none"/>
          <w:lang w:val="en-US" w:eastAsia="zh-CN"/>
        </w:rPr>
        <w:t>项目服务面向人群</w:t>
      </w:r>
      <w:r>
        <w:rPr>
          <w:rFonts w:hint="eastAsia" w:ascii="仿宋_GB2312" w:hAnsi="仿宋_GB2312" w:eastAsia="仿宋_GB2312" w:cs="仿宋_GB2312"/>
          <w:sz w:val="32"/>
          <w:szCs w:val="32"/>
          <w:highlight w:val="none"/>
        </w:rPr>
        <w:t>、接待人次、社会影响力及公众评价等。</w:t>
      </w:r>
    </w:p>
    <w:p>
      <w:pPr>
        <w:spacing w:line="594"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编制要点：所有绩效指标必须是可量化、可考核的。</w:t>
      </w:r>
    </w:p>
    <w:p>
      <w:pPr>
        <w:tabs>
          <w:tab w:val="left" w:pos="360"/>
          <w:tab w:val="left" w:pos="540"/>
          <w:tab w:val="left" w:pos="720"/>
        </w:tabs>
        <w:spacing w:line="594" w:lineRule="exact"/>
        <w:ind w:left="420" w:leftChars="200" w:firstLine="321" w:firstLineChars="1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七、项目风险管理</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主要内容：项目运营风险分析以及风险管理目标和应对措施等。</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编制要点：主要包括项目运营资金风险、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一老一少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服务过程安全</w:t>
      </w:r>
      <w:r>
        <w:rPr>
          <w:rFonts w:hint="eastAsia" w:ascii="仿宋_GB2312" w:hAnsi="仿宋_GB2312" w:eastAsia="仿宋_GB2312" w:cs="仿宋_GB2312"/>
          <w:sz w:val="32"/>
          <w:szCs w:val="32"/>
          <w:highlight w:val="none"/>
        </w:rPr>
        <w:t>管理风险等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并提出具体的应对措施。</w:t>
      </w:r>
    </w:p>
    <w:p>
      <w:pPr>
        <w:spacing w:line="594" w:lineRule="exact"/>
        <w:ind w:firstLine="643" w:firstLineChars="200"/>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八、结论评价</w:t>
      </w:r>
    </w:p>
    <w:p>
      <w:pPr>
        <w:spacing w:line="594"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对项目申请报告进行总结陈述。</w:t>
      </w:r>
    </w:p>
    <w:p>
      <w:pPr>
        <w:tabs>
          <w:tab w:val="left" w:pos="360"/>
          <w:tab w:val="left" w:pos="540"/>
          <w:tab w:val="left" w:pos="720"/>
        </w:tabs>
        <w:spacing w:line="594" w:lineRule="exact"/>
        <w:ind w:left="420" w:leftChars="200" w:firstLine="320" w:firstLineChars="100"/>
        <w:rPr>
          <w:rFonts w:ascii="方正仿宋_GBK" w:hAnsi="方正仿宋_GBK" w:eastAsia="方正仿宋_GBK" w:cs="方正仿宋_GBK"/>
          <w:b/>
          <w:sz w:val="32"/>
          <w:szCs w:val="32"/>
          <w:highlight w:val="none"/>
        </w:rPr>
      </w:pPr>
    </w:p>
    <w:p>
      <w:pPr>
        <w:spacing w:line="594" w:lineRule="exact"/>
        <w:rPr>
          <w:rFonts w:ascii="方正仿宋_GBK" w:hAnsi="方正仿宋_GBK" w:eastAsia="方正仿宋_GBK" w:cs="方正仿宋_GBK"/>
          <w:sz w:val="30"/>
          <w:szCs w:val="30"/>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spacing w:line="594" w:lineRule="exact"/>
        <w:rPr>
          <w:rFonts w:ascii="方正仿宋_GBK" w:hAnsi="方正仿宋_GBK" w:eastAsia="方正仿宋_GBK" w:cs="方正仿宋_GBK"/>
          <w:sz w:val="32"/>
          <w:szCs w:val="32"/>
          <w:highlight w:val="none"/>
        </w:rPr>
      </w:pPr>
    </w:p>
    <w:p>
      <w:pPr>
        <w:rPr>
          <w:rFonts w:hint="eastAsia" w:ascii="黑体" w:hAnsi="黑体" w:eastAsia="黑体" w:cs="黑体"/>
          <w:sz w:val="44"/>
          <w:szCs w:val="44"/>
          <w:highlight w:val="none"/>
          <w:shd w:val="clear" w:color="auto" w:fill="FFFFFF"/>
        </w:rPr>
      </w:pPr>
      <w:r>
        <w:rPr>
          <w:rFonts w:hint="eastAsia" w:ascii="黑体" w:hAnsi="黑体" w:eastAsia="黑体" w:cs="黑体"/>
          <w:sz w:val="44"/>
          <w:szCs w:val="44"/>
          <w:highlight w:val="none"/>
          <w:shd w:val="clear" w:color="auto" w:fill="FFFFFF"/>
        </w:rPr>
        <w:br w:type="page"/>
      </w:r>
    </w:p>
    <w:p>
      <w:pPr>
        <w:widowControl/>
        <w:spacing w:line="360" w:lineRule="auto"/>
        <w:jc w:val="center"/>
        <w:rPr>
          <w:rFonts w:ascii="黑体" w:hAnsi="黑体" w:eastAsia="黑体" w:cs="黑体"/>
          <w:sz w:val="44"/>
          <w:szCs w:val="44"/>
          <w:highlight w:val="none"/>
          <w:shd w:val="clear" w:color="auto" w:fill="FFFFFF"/>
        </w:rPr>
      </w:pPr>
      <w:r>
        <w:rPr>
          <w:rFonts w:hint="eastAsia" w:ascii="黑体" w:hAnsi="黑体" w:eastAsia="黑体" w:cs="黑体"/>
          <w:sz w:val="44"/>
          <w:szCs w:val="44"/>
          <w:highlight w:val="none"/>
          <w:shd w:val="clear" w:color="auto" w:fill="FFFFFF"/>
        </w:rPr>
        <w:t>承诺函</w:t>
      </w:r>
    </w:p>
    <w:p>
      <w:pPr>
        <w:widowControl/>
        <w:spacing w:line="360" w:lineRule="auto"/>
        <w:jc w:val="left"/>
        <w:rPr>
          <w:rFonts w:ascii="仿宋_GB2312" w:hAnsi="仿宋_GB2312" w:eastAsia="仿宋_GB2312" w:cs="仿宋_GB2312"/>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农林街道</w:t>
      </w:r>
      <w:r>
        <w:rPr>
          <w:rFonts w:hint="eastAsia" w:ascii="仿宋_GB2312" w:hAnsi="仿宋_GB2312" w:eastAsia="仿宋_GB2312" w:cs="仿宋_GB2312"/>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我公司（个人）作为本次征集项目的供应商，根据公告文件要求，现郑重承诺如下：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一、具备本项目规定的条件：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xml:space="preserve">1.具备健全的内部治理结构、财务会计和资产管理制度；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highlight w:val="none"/>
          <w:shd w:val="clear" w:color="auto" w:fill="FFFFFF"/>
        </w:rPr>
      </w:pPr>
      <w:r>
        <w:rPr>
          <w:rFonts w:ascii="仿宋_GB2312" w:hAnsi="仿宋_GB2312" w:eastAsia="仿宋_GB2312" w:cs="仿宋_GB2312"/>
          <w:sz w:val="32"/>
          <w:szCs w:val="32"/>
          <w:highlight w:val="none"/>
          <w:shd w:val="clear" w:color="auto" w:fill="FFFFFF"/>
        </w:rPr>
        <w:t>2.</w:t>
      </w:r>
      <w:r>
        <w:rPr>
          <w:rFonts w:hint="eastAsia" w:ascii="仿宋_GB2312" w:hAnsi="仿宋_GB2312" w:eastAsia="仿宋_GB2312" w:cs="仿宋_GB2312"/>
          <w:sz w:val="32"/>
          <w:szCs w:val="32"/>
          <w:highlight w:val="none"/>
          <w:shd w:val="clear" w:color="auto" w:fill="FFFFFF"/>
        </w:rPr>
        <w:t xml:space="preserve">具有良好的社会和商业信誉；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highlight w:val="none"/>
          <w:shd w:val="clear" w:color="auto" w:fill="FFFFFF"/>
        </w:rPr>
      </w:pPr>
      <w:r>
        <w:rPr>
          <w:rFonts w:ascii="仿宋_GB2312" w:hAnsi="仿宋_GB2312" w:eastAsia="仿宋_GB2312" w:cs="仿宋_GB2312"/>
          <w:sz w:val="32"/>
          <w:szCs w:val="32"/>
          <w:highlight w:val="none"/>
          <w:shd w:val="clear" w:color="auto" w:fill="FFFFFF"/>
        </w:rPr>
        <w:t>3.</w:t>
      </w:r>
      <w:r>
        <w:rPr>
          <w:rFonts w:hint="eastAsia" w:ascii="仿宋_GB2312" w:hAnsi="仿宋_GB2312" w:eastAsia="仿宋_GB2312" w:cs="仿宋_GB2312"/>
          <w:sz w:val="32"/>
          <w:szCs w:val="32"/>
          <w:highlight w:val="none"/>
          <w:shd w:val="clear" w:color="auto" w:fill="FFFFFF"/>
        </w:rPr>
        <w:t xml:space="preserve">具有依法缴纳税收和社会保险的良好记录；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highlight w:val="none"/>
          <w:shd w:val="clear" w:color="auto" w:fill="FFFFFF"/>
        </w:rPr>
      </w:pPr>
      <w:r>
        <w:rPr>
          <w:rFonts w:ascii="仿宋_GB2312" w:hAnsi="仿宋_GB2312" w:eastAsia="仿宋_GB2312" w:cs="仿宋_GB2312"/>
          <w:sz w:val="32"/>
          <w:szCs w:val="32"/>
          <w:highlight w:val="none"/>
          <w:shd w:val="clear" w:color="auto" w:fill="FFFFFF"/>
        </w:rPr>
        <w:t>4.</w:t>
      </w:r>
      <w:r>
        <w:rPr>
          <w:rFonts w:hint="eastAsia" w:ascii="仿宋_GB2312" w:hAnsi="仿宋_GB2312" w:eastAsia="仿宋_GB2312" w:cs="仿宋_GB2312"/>
          <w:sz w:val="32"/>
          <w:szCs w:val="32"/>
          <w:highlight w:val="none"/>
          <w:shd w:val="clear" w:color="auto" w:fill="FFFFFF"/>
        </w:rPr>
        <w:t xml:space="preserve">具备履行委托运营管理所必须的人员和专业技术能力；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shd w:val="clear" w:color="auto" w:fill="FFFFFF"/>
        </w:rPr>
      </w:pPr>
      <w:r>
        <w:rPr>
          <w:rFonts w:ascii="仿宋_GB2312" w:hAnsi="仿宋_GB2312" w:eastAsia="仿宋_GB2312" w:cs="仿宋_GB2312"/>
          <w:sz w:val="32"/>
          <w:szCs w:val="32"/>
          <w:highlight w:val="none"/>
          <w:shd w:val="clear" w:color="auto" w:fill="FFFFFF"/>
        </w:rPr>
        <w:t>5.</w:t>
      </w:r>
      <w:r>
        <w:rPr>
          <w:rFonts w:hint="eastAsia" w:ascii="仿宋_GB2312" w:hAnsi="仿宋_GB2312" w:eastAsia="仿宋_GB2312" w:cs="仿宋_GB2312"/>
          <w:sz w:val="32"/>
          <w:szCs w:val="32"/>
          <w:highlight w:val="none"/>
          <w:shd w:val="clear" w:color="auto" w:fill="FFFFFF"/>
        </w:rPr>
        <w:t xml:space="preserve">近三年内在经营活动中没有重大违法记录，在政府购买公共文化服务中无违反合同行为，未受到登记管理机关或者其他政府部门行政处罚，且通过年检或资质审查合格；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rPr>
        <w:t>6.</w:t>
      </w:r>
      <w:r>
        <w:rPr>
          <w:rFonts w:hint="eastAsia" w:ascii="仿宋_GB2312" w:hAnsi="仿宋_GB2312" w:eastAsia="仿宋_GB2312" w:cs="仿宋_GB2312"/>
          <w:sz w:val="32"/>
          <w:szCs w:val="32"/>
          <w:highlight w:val="none"/>
          <w:shd w:val="clear" w:color="auto" w:fill="FFFFFF"/>
          <w:lang w:eastAsia="zh-CN"/>
        </w:rPr>
        <w:t>符合</w:t>
      </w:r>
      <w:r>
        <w:rPr>
          <w:rFonts w:hint="eastAsia" w:ascii="仿宋_GB2312" w:hAnsi="仿宋_GB2312" w:eastAsia="仿宋_GB2312" w:cs="仿宋_GB2312"/>
          <w:sz w:val="32"/>
          <w:szCs w:val="32"/>
          <w:highlight w:val="none"/>
          <w:shd w:val="clear" w:color="auto" w:fill="FFFFFF"/>
        </w:rPr>
        <w:t>法律、行政法规规定的其他条件</w:t>
      </w:r>
      <w:r>
        <w:rPr>
          <w:rFonts w:hint="eastAsia" w:ascii="仿宋_GB2312" w:hAnsi="仿宋_GB2312" w:eastAsia="仿宋_GB2312" w:cs="仿宋_GB2312"/>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二、完全接受和满足本项目规定的实质性要求，如对征集公告文件有异议，已经在响应文件递交截止时间届满前依法进行维权救济，不存在对征集公告文件有异议的同时又参加征集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三、参加本次征集活动，不存在和其他供应商在同一合同项下的采购项目中，同时委托同一个自然人、同一家庭的人员、同一单位的人员作为代理人的行为。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本公司对上述承诺的内容事项真实性负责。如经查实上述承诺的内容事项存在虚假，我公司愿意接受以提供虚假材料谋取成交追究法律责任。</w:t>
      </w:r>
    </w:p>
    <w:p>
      <w:pPr>
        <w:widowControl/>
        <w:spacing w:line="360" w:lineRule="auto"/>
        <w:ind w:firstLine="640" w:firstLineChars="20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p>
    <w:p>
      <w:pPr>
        <w:widowControl/>
        <w:spacing w:line="360" w:lineRule="auto"/>
        <w:ind w:firstLine="640" w:firstLineChars="20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p>
    <w:p>
      <w:pPr>
        <w:widowControl/>
        <w:spacing w:line="360" w:lineRule="auto"/>
        <w:ind w:firstLine="640" w:firstLineChars="20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供应商名称：</w:t>
      </w:r>
      <w:r>
        <w:rPr>
          <w:rFonts w:hint="eastAsia" w:ascii="仿宋_GB2312" w:hAnsi="仿宋_GB2312" w:eastAsia="仿宋_GB2312" w:cs="仿宋_GB2312"/>
          <w:sz w:val="32"/>
          <w:szCs w:val="32"/>
          <w:highlight w:val="none"/>
          <w:u w:val="single"/>
          <w:shd w:val="clear" w:color="auto" w:fill="FFFFFF"/>
        </w:rPr>
        <w:t>                     （单位公章）</w:t>
      </w:r>
      <w:r>
        <w:rPr>
          <w:rFonts w:hint="eastAsia" w:ascii="仿宋_GB2312" w:hAnsi="仿宋_GB2312" w:eastAsia="仿宋_GB2312" w:cs="仿宋_GB2312"/>
          <w:sz w:val="32"/>
          <w:szCs w:val="32"/>
          <w:highlight w:val="none"/>
          <w:shd w:val="clear" w:color="auto" w:fill="FFFFFF"/>
        </w:rPr>
        <w:t>。</w:t>
      </w:r>
    </w:p>
    <w:p>
      <w:pPr>
        <w:widowControl/>
        <w:spacing w:line="360" w:lineRule="auto"/>
        <w:ind w:firstLine="640" w:firstLineChars="200"/>
        <w:jc w:val="left"/>
        <w:rPr>
          <w:rFonts w:ascii="仿宋_GB2312" w:hAnsi="仿宋_GB2312" w:eastAsia="仿宋_GB2312" w:cs="仿宋_GB2312"/>
          <w:sz w:val="32"/>
          <w:szCs w:val="32"/>
          <w:highlight w:val="none"/>
          <w:shd w:val="clear" w:color="auto" w:fill="FFFFFF"/>
        </w:rPr>
      </w:pPr>
    </w:p>
    <w:p>
      <w:pPr>
        <w:widowControl/>
        <w:spacing w:line="360" w:lineRule="auto"/>
        <w:ind w:firstLine="640" w:firstLineChars="200"/>
        <w:jc w:val="left"/>
        <w:rPr>
          <w:rFonts w:ascii="仿宋_GB2312" w:hAnsi="仿宋_GB2312" w:eastAsia="仿宋_GB2312" w:cs="仿宋_GB2312"/>
          <w:sz w:val="32"/>
          <w:szCs w:val="32"/>
          <w:highlight w:val="none"/>
          <w:u w:val="single"/>
          <w:shd w:val="clear" w:color="auto" w:fill="FFFFFF"/>
        </w:rPr>
      </w:pPr>
      <w:r>
        <w:rPr>
          <w:rFonts w:hint="eastAsia" w:ascii="仿宋_GB2312" w:hAnsi="仿宋_GB2312" w:eastAsia="仿宋_GB2312" w:cs="仿宋_GB2312"/>
          <w:sz w:val="32"/>
          <w:szCs w:val="32"/>
          <w:highlight w:val="none"/>
          <w:shd w:val="clear" w:color="auto" w:fill="FFFFFF"/>
        </w:rPr>
        <w:t>法定代表人或授权代表（签字或加盖个人名章）：</w:t>
      </w:r>
      <w:r>
        <w:rPr>
          <w:rFonts w:hint="eastAsia" w:ascii="仿宋_GB2312" w:hAnsi="仿宋_GB2312" w:eastAsia="仿宋_GB2312" w:cs="仿宋_GB2312"/>
          <w:sz w:val="32"/>
          <w:szCs w:val="32"/>
          <w:highlight w:val="none"/>
          <w:u w:val="single"/>
          <w:shd w:val="clear" w:color="auto" w:fill="FFFFFF"/>
        </w:rPr>
        <w:t xml:space="preserve">          </w:t>
      </w:r>
    </w:p>
    <w:p>
      <w:pPr>
        <w:widowControl/>
        <w:spacing w:line="360" w:lineRule="auto"/>
        <w:ind w:firstLine="640" w:firstLineChars="200"/>
        <w:jc w:val="left"/>
        <w:rPr>
          <w:rFonts w:ascii="仿宋_GB2312" w:hAnsi="仿宋_GB2312" w:eastAsia="仿宋_GB2312" w:cs="仿宋_GB2312"/>
          <w:sz w:val="32"/>
          <w:szCs w:val="32"/>
          <w:highlight w:val="none"/>
          <w:shd w:val="clear" w:color="auto" w:fill="FFFFFF"/>
        </w:rPr>
      </w:pPr>
    </w:p>
    <w:p>
      <w:pPr>
        <w:widowControl/>
        <w:spacing w:line="360" w:lineRule="auto"/>
        <w:ind w:firstLine="640" w:firstLineChars="200"/>
        <w:jc w:val="left"/>
        <w:rPr>
          <w:rFonts w:ascii="仿宋_GB2312" w:hAnsi="仿宋_GB2312" w:eastAsia="仿宋_GB2312" w:cs="仿宋_GB2312"/>
          <w:sz w:val="32"/>
          <w:szCs w:val="32"/>
          <w:highlight w:val="none"/>
          <w:u w:val="single"/>
          <w:shd w:val="clear" w:color="auto" w:fill="FFFFFF"/>
        </w:rPr>
      </w:pPr>
      <w:r>
        <w:rPr>
          <w:rFonts w:hint="eastAsia" w:ascii="仿宋_GB2312" w:hAnsi="仿宋_GB2312" w:eastAsia="仿宋_GB2312" w:cs="仿宋_GB2312"/>
          <w:sz w:val="32"/>
          <w:szCs w:val="32"/>
          <w:highlight w:val="none"/>
          <w:shd w:val="clear" w:color="auto" w:fill="FFFFFF"/>
        </w:rPr>
        <w:t>日    期：</w:t>
      </w:r>
      <w:r>
        <w:rPr>
          <w:rFonts w:hint="eastAsia" w:ascii="仿宋_GB2312" w:hAnsi="仿宋_GB2312" w:eastAsia="仿宋_GB2312" w:cs="仿宋_GB2312"/>
          <w:sz w:val="32"/>
          <w:szCs w:val="32"/>
          <w:highlight w:val="none"/>
          <w:u w:val="single"/>
          <w:shd w:val="clear" w:color="auto" w:fill="FFFFFF"/>
        </w:rPr>
        <w:t xml:space="preserve">                 </w:t>
      </w:r>
    </w:p>
    <w:p>
      <w:pPr>
        <w:pStyle w:val="2"/>
        <w:rPr>
          <w:highlight w:val="none"/>
        </w:rPr>
      </w:pPr>
    </w:p>
    <w:p>
      <w:pPr>
        <w:rPr>
          <w:highlight w:val="none"/>
        </w:rPr>
      </w:pPr>
    </w:p>
    <w:p>
      <w:pPr>
        <w:widowControl/>
        <w:shd w:val="clear" w:color="auto" w:fill="FFFFFF"/>
        <w:spacing w:after="225" w:line="23" w:lineRule="atLeast"/>
        <w:jc w:val="center"/>
        <w:rPr>
          <w:rFonts w:hint="eastAsia" w:ascii="黑体" w:hAnsi="黑体" w:eastAsia="黑体" w:cs="黑体"/>
          <w:color w:val="000000"/>
          <w:kern w:val="0"/>
          <w:sz w:val="44"/>
          <w:szCs w:val="44"/>
          <w:highlight w:val="none"/>
          <w:shd w:val="clear" w:color="auto" w:fill="FFFFFF"/>
        </w:rPr>
      </w:pPr>
    </w:p>
    <w:p>
      <w:pPr>
        <w:rPr>
          <w:rFonts w:hint="eastAsia" w:ascii="黑体" w:hAnsi="黑体" w:eastAsia="黑体" w:cs="黑体"/>
          <w:color w:val="000000"/>
          <w:kern w:val="0"/>
          <w:sz w:val="44"/>
          <w:szCs w:val="44"/>
          <w:highlight w:val="none"/>
          <w:shd w:val="clear" w:color="auto" w:fill="FFFFFF"/>
        </w:rPr>
      </w:pPr>
      <w:r>
        <w:rPr>
          <w:rFonts w:hint="eastAsia" w:ascii="黑体" w:hAnsi="黑体" w:eastAsia="黑体" w:cs="黑体"/>
          <w:color w:val="000000"/>
          <w:kern w:val="0"/>
          <w:sz w:val="44"/>
          <w:szCs w:val="44"/>
          <w:highlight w:val="none"/>
          <w:shd w:val="clear" w:color="auto" w:fill="FFFFFF"/>
        </w:rPr>
        <w:br w:type="page"/>
      </w:r>
    </w:p>
    <w:p>
      <w:pPr>
        <w:widowControl/>
        <w:shd w:val="clear" w:color="auto" w:fill="FFFFFF"/>
        <w:spacing w:after="225" w:line="23" w:lineRule="atLeast"/>
        <w:jc w:val="center"/>
        <w:rPr>
          <w:rFonts w:ascii="黑体" w:hAnsi="黑体" w:eastAsia="黑体" w:cs="黑体"/>
          <w:color w:val="000000"/>
          <w:kern w:val="0"/>
          <w:sz w:val="44"/>
          <w:szCs w:val="44"/>
          <w:highlight w:val="none"/>
          <w:shd w:val="clear" w:color="auto" w:fill="FFFFFF"/>
        </w:rPr>
      </w:pPr>
      <w:r>
        <w:rPr>
          <w:rFonts w:hint="eastAsia" w:ascii="黑体" w:hAnsi="黑体" w:eastAsia="黑体" w:cs="黑体"/>
          <w:color w:val="000000"/>
          <w:kern w:val="0"/>
          <w:sz w:val="44"/>
          <w:szCs w:val="44"/>
          <w:highlight w:val="none"/>
          <w:shd w:val="clear" w:color="auto" w:fill="FFFFFF"/>
        </w:rPr>
        <w:t>其他材料</w:t>
      </w:r>
    </w:p>
    <w:p>
      <w:pPr>
        <w:widowControl/>
        <w:numPr>
          <w:ilvl w:val="0"/>
          <w:numId w:val="1"/>
        </w:numPr>
        <w:spacing w:line="360" w:lineRule="auto"/>
        <w:ind w:left="-10" w:firstLine="64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近2年完税证明复印件，新成立不足2年</w:t>
      </w:r>
      <w:r>
        <w:rPr>
          <w:rFonts w:hint="eastAsia" w:ascii="仿宋_GB2312" w:hAnsi="仿宋_GB2312" w:eastAsia="仿宋_GB2312" w:cs="仿宋_GB2312"/>
          <w:sz w:val="32"/>
          <w:szCs w:val="32"/>
          <w:highlight w:val="none"/>
          <w:shd w:val="clear" w:color="auto" w:fill="FFFFFF"/>
          <w:lang w:val="en-US" w:eastAsia="zh-CN"/>
        </w:rPr>
        <w:t>的</w:t>
      </w:r>
      <w:r>
        <w:rPr>
          <w:rFonts w:hint="eastAsia" w:ascii="仿宋_GB2312" w:hAnsi="仿宋_GB2312" w:eastAsia="仿宋_GB2312" w:cs="仿宋_GB2312"/>
          <w:sz w:val="32"/>
          <w:szCs w:val="32"/>
          <w:highlight w:val="none"/>
          <w:shd w:val="clear" w:color="auto" w:fill="FFFFFF"/>
        </w:rPr>
        <w:t>供应商需提供自成立之日起至</w:t>
      </w:r>
      <w:r>
        <w:rPr>
          <w:rFonts w:hint="eastAsia" w:ascii="仿宋_GB2312" w:hAnsi="仿宋_GB2312" w:eastAsia="仿宋_GB2312" w:cs="仿宋_GB2312"/>
          <w:sz w:val="32"/>
          <w:szCs w:val="32"/>
          <w:highlight w:val="none"/>
          <w:shd w:val="clear" w:color="auto" w:fill="FFFFFF"/>
          <w:lang w:val="en-US" w:eastAsia="zh-CN"/>
        </w:rPr>
        <w:t>2025</w:t>
      </w:r>
      <w:r>
        <w:rPr>
          <w:rFonts w:hint="eastAsia" w:ascii="仿宋_GB2312" w:hAnsi="仿宋_GB2312" w:eastAsia="仿宋_GB2312" w:cs="仿宋_GB2312"/>
          <w:sz w:val="32"/>
          <w:szCs w:val="32"/>
          <w:highlight w:val="none"/>
          <w:shd w:val="clear" w:color="auto" w:fill="FFFFFF"/>
        </w:rPr>
        <w:t>年申报材料提交截止日期上一个月的完税证明复印件（加盖公章）；</w:t>
      </w:r>
    </w:p>
    <w:p>
      <w:pPr>
        <w:widowControl/>
        <w:numPr>
          <w:ilvl w:val="0"/>
          <w:numId w:val="1"/>
        </w:numPr>
        <w:spacing w:line="360" w:lineRule="auto"/>
        <w:ind w:left="-10" w:firstLine="64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近2年财务报表或审计报告，新成立</w:t>
      </w:r>
      <w:r>
        <w:rPr>
          <w:rFonts w:hint="eastAsia" w:ascii="仿宋_GB2312" w:hAnsi="仿宋_GB2312" w:eastAsia="仿宋_GB2312" w:cs="仿宋_GB2312"/>
          <w:sz w:val="32"/>
          <w:szCs w:val="32"/>
          <w:highlight w:val="none"/>
          <w:shd w:val="clear" w:color="auto" w:fill="FFFFFF"/>
          <w:lang w:val="en-US" w:eastAsia="zh-CN"/>
        </w:rPr>
        <w:t>一年</w:t>
      </w:r>
      <w:r>
        <w:rPr>
          <w:rFonts w:hint="eastAsia" w:ascii="仿宋_GB2312" w:hAnsi="仿宋_GB2312" w:eastAsia="仿宋_GB2312" w:cs="仿宋_GB2312"/>
          <w:sz w:val="32"/>
          <w:szCs w:val="32"/>
          <w:highlight w:val="none"/>
          <w:shd w:val="clear" w:color="auto" w:fill="FFFFFF"/>
        </w:rPr>
        <w:t>不足2年的供应商需提供自成立之日起至</w:t>
      </w:r>
      <w:r>
        <w:rPr>
          <w:rFonts w:hint="eastAsia" w:ascii="仿宋_GB2312" w:hAnsi="仿宋_GB2312" w:eastAsia="仿宋_GB2312" w:cs="仿宋_GB2312"/>
          <w:sz w:val="32"/>
          <w:szCs w:val="32"/>
          <w:highlight w:val="none"/>
          <w:shd w:val="clear" w:color="auto" w:fill="FFFFFF"/>
          <w:lang w:val="en-US" w:eastAsia="zh-CN"/>
        </w:rPr>
        <w:t>2025</w:t>
      </w:r>
      <w:r>
        <w:rPr>
          <w:rFonts w:hint="eastAsia" w:ascii="仿宋_GB2312" w:hAnsi="仿宋_GB2312" w:eastAsia="仿宋_GB2312" w:cs="仿宋_GB2312"/>
          <w:sz w:val="32"/>
          <w:szCs w:val="32"/>
          <w:highlight w:val="none"/>
          <w:shd w:val="clear" w:color="auto" w:fill="FFFFFF"/>
        </w:rPr>
        <w:t>年的财务审计报告，供应商在</w:t>
      </w:r>
      <w:r>
        <w:rPr>
          <w:rFonts w:hint="eastAsia" w:ascii="仿宋_GB2312" w:hAnsi="仿宋_GB2312" w:eastAsia="仿宋_GB2312" w:cs="仿宋_GB2312"/>
          <w:sz w:val="32"/>
          <w:szCs w:val="32"/>
          <w:highlight w:val="none"/>
          <w:shd w:val="clear" w:color="auto" w:fill="FFFFFF"/>
          <w:lang w:val="en-US" w:eastAsia="zh-CN"/>
        </w:rPr>
        <w:t>2025</w:t>
      </w:r>
      <w:r>
        <w:rPr>
          <w:rFonts w:hint="eastAsia" w:ascii="仿宋_GB2312" w:hAnsi="仿宋_GB2312" w:eastAsia="仿宋_GB2312" w:cs="仿宋_GB2312"/>
          <w:sz w:val="32"/>
          <w:szCs w:val="32"/>
          <w:highlight w:val="none"/>
          <w:shd w:val="clear" w:color="auto" w:fill="FFFFFF"/>
        </w:rPr>
        <w:t>年以后新成立的公司无财务审计报告的，需提供银行出具的银行资信证明（加盖公章）；</w:t>
      </w:r>
    </w:p>
    <w:p>
      <w:pPr>
        <w:widowControl/>
        <w:numPr>
          <w:ilvl w:val="0"/>
          <w:numId w:val="1"/>
        </w:numPr>
        <w:spacing w:line="360" w:lineRule="auto"/>
        <w:ind w:left="-10" w:firstLine="64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机构法人营业执照扫描件（加盖公章）；</w:t>
      </w:r>
    </w:p>
    <w:p>
      <w:pPr>
        <w:widowControl/>
        <w:numPr>
          <w:ilvl w:val="0"/>
          <w:numId w:val="1"/>
        </w:numPr>
        <w:spacing w:line="360" w:lineRule="auto"/>
        <w:ind w:left="-10" w:firstLine="64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具有履行本项目所必须的人员和专业技术能力资料（加盖公章）；</w:t>
      </w:r>
    </w:p>
    <w:p>
      <w:pPr>
        <w:widowControl/>
        <w:numPr>
          <w:ilvl w:val="0"/>
          <w:numId w:val="1"/>
        </w:numPr>
        <w:spacing w:line="360" w:lineRule="auto"/>
        <w:ind w:left="-10" w:firstLine="64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机构相关业绩资料（加盖公章）；</w:t>
      </w:r>
    </w:p>
    <w:p>
      <w:pPr>
        <w:widowControl/>
        <w:numPr>
          <w:ilvl w:val="0"/>
          <w:numId w:val="1"/>
        </w:numPr>
        <w:spacing w:line="360" w:lineRule="auto"/>
        <w:ind w:left="-10" w:firstLine="640"/>
        <w:jc w:val="left"/>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可证明机构实力的其他补充材料，包括：产品（技术）获奖证书、机构获奖证书等扫描件。</w:t>
      </w: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F619F"/>
    <w:multiLevelType w:val="singleLevel"/>
    <w:tmpl w:val="3A2F61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YzlhMjY3NjE5OTg5NGYxMzQ0Y2Y1ZWM5N2QzMjIifQ=="/>
  </w:docVars>
  <w:rsids>
    <w:rsidRoot w:val="23CC3C4F"/>
    <w:rsid w:val="000E5EC5"/>
    <w:rsid w:val="00374BA3"/>
    <w:rsid w:val="01C317D2"/>
    <w:rsid w:val="02562D01"/>
    <w:rsid w:val="02B0609B"/>
    <w:rsid w:val="03A820A5"/>
    <w:rsid w:val="059075F5"/>
    <w:rsid w:val="07D375AE"/>
    <w:rsid w:val="07EC1679"/>
    <w:rsid w:val="08110BAD"/>
    <w:rsid w:val="087B1EEB"/>
    <w:rsid w:val="08845657"/>
    <w:rsid w:val="08A43C10"/>
    <w:rsid w:val="0A162389"/>
    <w:rsid w:val="0BB33A8B"/>
    <w:rsid w:val="0D481B7C"/>
    <w:rsid w:val="0DF24765"/>
    <w:rsid w:val="0E69275F"/>
    <w:rsid w:val="100B7044"/>
    <w:rsid w:val="112D7689"/>
    <w:rsid w:val="12BC523A"/>
    <w:rsid w:val="12E41C8E"/>
    <w:rsid w:val="139B7BEA"/>
    <w:rsid w:val="13A15EB3"/>
    <w:rsid w:val="13B07682"/>
    <w:rsid w:val="177B3158"/>
    <w:rsid w:val="19F932FE"/>
    <w:rsid w:val="1BFB33C4"/>
    <w:rsid w:val="1D060884"/>
    <w:rsid w:val="1D22038D"/>
    <w:rsid w:val="1E250C3E"/>
    <w:rsid w:val="1EB1253F"/>
    <w:rsid w:val="22051BAE"/>
    <w:rsid w:val="22E35CF1"/>
    <w:rsid w:val="23CC3C4F"/>
    <w:rsid w:val="244D4115"/>
    <w:rsid w:val="24BA0D95"/>
    <w:rsid w:val="255163C2"/>
    <w:rsid w:val="25534CBC"/>
    <w:rsid w:val="25BC1177"/>
    <w:rsid w:val="25DF74BB"/>
    <w:rsid w:val="268E002E"/>
    <w:rsid w:val="26C1656E"/>
    <w:rsid w:val="279B5D90"/>
    <w:rsid w:val="27FC307E"/>
    <w:rsid w:val="28C57E36"/>
    <w:rsid w:val="29065641"/>
    <w:rsid w:val="2B9345DA"/>
    <w:rsid w:val="2BA16E0B"/>
    <w:rsid w:val="2BFF5AE4"/>
    <w:rsid w:val="2C4F5FB5"/>
    <w:rsid w:val="2C515D9A"/>
    <w:rsid w:val="2E98459B"/>
    <w:rsid w:val="323543A5"/>
    <w:rsid w:val="34461A1D"/>
    <w:rsid w:val="37E179DA"/>
    <w:rsid w:val="38377CD7"/>
    <w:rsid w:val="3BF0381D"/>
    <w:rsid w:val="3C272F95"/>
    <w:rsid w:val="3D637E83"/>
    <w:rsid w:val="3DA65783"/>
    <w:rsid w:val="3E105736"/>
    <w:rsid w:val="3FD0532D"/>
    <w:rsid w:val="40F20FB9"/>
    <w:rsid w:val="412A0475"/>
    <w:rsid w:val="416E0CB7"/>
    <w:rsid w:val="436157EF"/>
    <w:rsid w:val="43E70C83"/>
    <w:rsid w:val="44280496"/>
    <w:rsid w:val="45872F8E"/>
    <w:rsid w:val="465653FE"/>
    <w:rsid w:val="467A33A9"/>
    <w:rsid w:val="47982193"/>
    <w:rsid w:val="49245918"/>
    <w:rsid w:val="495027F1"/>
    <w:rsid w:val="4B344D67"/>
    <w:rsid w:val="4B630609"/>
    <w:rsid w:val="4C287186"/>
    <w:rsid w:val="4F5B57E2"/>
    <w:rsid w:val="4F8D7B42"/>
    <w:rsid w:val="503B07FB"/>
    <w:rsid w:val="50AD3DF2"/>
    <w:rsid w:val="51E67F83"/>
    <w:rsid w:val="52224EAA"/>
    <w:rsid w:val="53642EBD"/>
    <w:rsid w:val="53D65043"/>
    <w:rsid w:val="54C910DC"/>
    <w:rsid w:val="589B5384"/>
    <w:rsid w:val="59217C92"/>
    <w:rsid w:val="5C873D60"/>
    <w:rsid w:val="5CD36A00"/>
    <w:rsid w:val="5D617CA1"/>
    <w:rsid w:val="5D94195B"/>
    <w:rsid w:val="5E4A0FD4"/>
    <w:rsid w:val="5EDA4DC5"/>
    <w:rsid w:val="60FE6F92"/>
    <w:rsid w:val="64F83889"/>
    <w:rsid w:val="65553EEB"/>
    <w:rsid w:val="6559561C"/>
    <w:rsid w:val="67C56CAD"/>
    <w:rsid w:val="68906C69"/>
    <w:rsid w:val="69072775"/>
    <w:rsid w:val="6BBD21E0"/>
    <w:rsid w:val="6CEA3A7D"/>
    <w:rsid w:val="6E631F19"/>
    <w:rsid w:val="6F414C78"/>
    <w:rsid w:val="70E659DC"/>
    <w:rsid w:val="73497E72"/>
    <w:rsid w:val="740214DF"/>
    <w:rsid w:val="740E1ECA"/>
    <w:rsid w:val="74D47E4E"/>
    <w:rsid w:val="75EF5671"/>
    <w:rsid w:val="76A953A9"/>
    <w:rsid w:val="77F92310"/>
    <w:rsid w:val="7AAD23E9"/>
    <w:rsid w:val="7ACF752C"/>
    <w:rsid w:val="7D7844AE"/>
    <w:rsid w:val="7ED30630"/>
    <w:rsid w:val="7F60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一级标题"/>
    <w:basedOn w:val="7"/>
    <w:qFormat/>
    <w:uiPriority w:val="0"/>
    <w:pPr>
      <w:ind w:firstLine="880" w:firstLineChars="200"/>
      <w:jc w:val="both"/>
    </w:pPr>
    <w:rPr>
      <w:rFonts w:eastAsia="黑体"/>
      <w:sz w:val="32"/>
    </w:rPr>
  </w:style>
  <w:style w:type="paragraph" w:customStyle="1" w:styleId="7">
    <w:name w:val="文件标题"/>
    <w:basedOn w:val="1"/>
    <w:qFormat/>
    <w:uiPriority w:val="0"/>
    <w:pPr>
      <w:spacing w:line="600" w:lineRule="exact"/>
      <w:jc w:val="center"/>
    </w:pPr>
    <w:rPr>
      <w:rFonts w:ascii="Times New Roman" w:hAnsi="Times New Roman" w:eastAsia="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37</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2022-08-15T07:03:00Z</dcterms:created>
  <dc:creator>大蕉</dc:creator>
  <cp:lastModifiedBy>jam</cp:lastModifiedBy>
  <cp:lastPrinted>2025-07-09T09:49:00Z</cp:lastPrinted>
  <dcterms:modified xsi:type="dcterms:W3CDTF">2025-07-10T01:53:23Z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D44A0842B64E45959A65F8DF345F74AB</vt:lpwstr>
  </property>
</Properties>
</file>