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1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59AA2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2B73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  <w:t>202</w:t>
      </w:r>
      <w:r>
        <w:rPr>
          <w:rFonts w:hint="eastAsia" w:eastAsia="华康简标题宋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  <w:t>年</w:t>
      </w:r>
      <w:r>
        <w:rPr>
          <w:rFonts w:hint="eastAsia" w:eastAsia="华康简标题宋" w:cs="Times New Roman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  <w:t>越青杯</w:t>
      </w:r>
      <w:r>
        <w:rPr>
          <w:rFonts w:hint="eastAsia" w:eastAsia="华康简标题宋" w:cs="Times New Roman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  <w:t>越秀区青年</w:t>
      </w:r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  <w:lang w:eastAsia="zh-CN"/>
        </w:rPr>
        <w:t>创新</w:t>
      </w:r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  <w:t>创业</w:t>
      </w:r>
    </w:p>
    <w:p w14:paraId="3DFF7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  <w:t>技</w:t>
      </w:r>
      <w:bookmarkStart w:id="0" w:name="_GoBack"/>
      <w:bookmarkEnd w:id="0"/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  <w:t>能大赛活动方案</w:t>
      </w:r>
    </w:p>
    <w:p w14:paraId="5A36C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</w:pPr>
    </w:p>
    <w:p w14:paraId="1DFC7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为深入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贯彻习近平总书记关于做好新时代人才工作的重要思想，全面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贯彻习近平总书记对广东系列重要讲话和重要指示精神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，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全面落实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省、市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、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高质量发展大会精神，紧紧围绕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拼经济、保安全，办全运、提品质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的工作主线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积极融入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12218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现代化产业体系布局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，助力建设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1285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现代化产业体系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，特别是生物医药与健康产业，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培育发展新质生产力，结合落实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百万英才汇南粤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行动计划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着力构建具有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越秀区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特色的人才集聚雁阵格局，深入推进人才链、教育链、产业链、创新链融合发展，加快战略人才力量建设，强化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高水平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人才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高地建设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多措并举支持青年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在越秀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创业，营造鼓励创新、支持创业的良好氛围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助力越秀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加快全面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老城市新活力引领区和高能级国际大都市核心区，为广东、广州实现习近平总书记赋予的使命任务作出新的更大贡献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越秀区继续开展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羊城工匠杯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202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年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越青杯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越秀区青年创新创业技能大赛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以下简称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</w:rPr>
        <w:t>越青杯</w:t>
      </w:r>
      <w:r>
        <w:rPr>
          <w:rFonts w:hint="eastAsia" w:eastAsia="仿宋_GB2312" w:cs="Times New Roman"/>
          <w:color w:val="000000"/>
          <w:sz w:val="32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大赛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24"/>
          <w:highlight w:val="none"/>
          <w:lang w:val="en-US" w:eastAsia="zh-CN"/>
        </w:rPr>
        <w:t>并制定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方案如下：</w:t>
      </w:r>
    </w:p>
    <w:p w14:paraId="746499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主题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口号</w:t>
      </w:r>
    </w:p>
    <w:p w14:paraId="2E3800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72" w:firstLineChars="200"/>
        <w:jc w:val="left"/>
        <w:textAlignment w:val="auto"/>
        <w:rPr>
          <w:rFonts w:hint="default"/>
          <w:sz w:val="32"/>
          <w:szCs w:val="32"/>
          <w:highlight w:val="none"/>
        </w:rPr>
      </w:pPr>
      <w:r>
        <w:rPr>
          <w:rFonts w:hint="default"/>
          <w:sz w:val="32"/>
          <w:szCs w:val="32"/>
          <w:highlight w:val="none"/>
        </w:rPr>
        <w:t>聚才引智筑梦越秀，</w:t>
      </w:r>
      <w:r>
        <w:rPr>
          <w:rFonts w:hint="eastAsia"/>
          <w:sz w:val="32"/>
          <w:szCs w:val="32"/>
          <w:highlight w:val="none"/>
          <w:lang w:val="en-US" w:eastAsia="zh-CN"/>
        </w:rPr>
        <w:t>青创</w:t>
      </w:r>
      <w:r>
        <w:rPr>
          <w:rFonts w:hint="default"/>
          <w:sz w:val="32"/>
          <w:szCs w:val="32"/>
          <w:highlight w:val="none"/>
        </w:rPr>
        <w:t>驱动赋能未来</w:t>
      </w:r>
    </w:p>
    <w:p w14:paraId="41B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二、活动时间</w:t>
      </w:r>
    </w:p>
    <w:p w14:paraId="6F849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202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年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—</w:t>
      </w:r>
      <w:r>
        <w:rPr>
          <w:rFonts w:hint="eastAsia" w:eastAsia="仿宋_GB2312" w:cs="Times New Roman"/>
          <w:sz w:val="32"/>
          <w:szCs w:val="24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月</w:t>
      </w:r>
    </w:p>
    <w:p w14:paraId="73F85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三、活动形式</w:t>
      </w:r>
    </w:p>
    <w:p w14:paraId="7556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以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服务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创业青年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为办赛宗旨，统筹整合各方优势资源，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越秀区青年创新创业服务平台。面向全社会征集青年创新创业项目，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24"/>
          <w:highlight w:val="none"/>
        </w:rPr>
        <w:t>通过申报筛选、初赛（专家评审）、复赛（项目路演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24"/>
          <w:highlight w:val="none"/>
        </w:rPr>
        <w:t>专家评审）、决赛（项目路演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24"/>
          <w:highlight w:val="none"/>
        </w:rPr>
        <w:t>专家评审）等环节评选出优胜项目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，</w:t>
      </w:r>
      <w:r>
        <w:rPr>
          <w:rFonts w:hint="eastAsia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举办颁奖仪式及企业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成长营，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并给予优秀青年创新创业人才和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  <w:lang w:val="en-US" w:eastAsia="zh-CN"/>
        </w:rPr>
        <w:t>优秀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color w:val="000000"/>
          <w:kern w:val="0"/>
          <w:highlight w:val="none"/>
          <w:lang w:eastAsia="zh-CN"/>
        </w:rPr>
        <w:t>创业支持、</w:t>
      </w:r>
      <w:r>
        <w:rPr>
          <w:rFonts w:hint="default" w:ascii="Times New Roman" w:hAnsi="Times New Roman" w:eastAsia="仿宋_GB2312" w:cs="Times New Roman"/>
          <w:color w:val="000000"/>
          <w:kern w:val="0"/>
          <w:highlight w:val="none"/>
        </w:rPr>
        <w:t>宣传等奖励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4"/>
          <w:highlight w:val="none"/>
        </w:rPr>
        <w:t>。</w:t>
      </w:r>
    </w:p>
    <w:p w14:paraId="08CB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同时，继续开展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5×30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 xml:space="preserve"> + N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越秀区青年创新创业服务计划，即整合30家投资机构、30家孵化基地、30家服务机构、30家媒体机构和30家越秀创新型企业的优势资源，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深入对接N家金融服务企业机构、专业领域高校，提升项目质量、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优化评委导师组成，为广大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湾区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创业青年在投资、孵化、传播、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营销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经验、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资源等方面提供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专业的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创业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将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越青杯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打造成在资源配对、人才交流、融资对接上具有影响力的创新创业平台，完善青年创新创业全链条优质配套服务。</w:t>
      </w:r>
    </w:p>
    <w:p w14:paraId="4F05D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四、组织机构</w:t>
      </w:r>
    </w:p>
    <w:p w14:paraId="7CCAC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  <w:t>（一）指导单位</w:t>
      </w:r>
    </w:p>
    <w:p w14:paraId="4095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共青团广州市委员会、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广州市总工会、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中共广州市越秀区委人才工作领导小组办公室</w:t>
      </w:r>
    </w:p>
    <w:p w14:paraId="56DDE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  <w:t>（二）主办单位</w:t>
      </w:r>
    </w:p>
    <w:p w14:paraId="56814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共青团广州市越秀区委员会、广州市越秀区总工会、中共广州市越秀区委统战部、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广州市越秀区发展和改革局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广州市越秀区科技工业和信息化局、广州市越秀区人力资源和社会保障局、广州民间金融街管理委员会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广州市越秀区工商业联合会、广州市越秀区科学技术协会、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国家税务总局广州市越秀区税务局、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广州市越秀区青年联合会</w:t>
      </w:r>
    </w:p>
    <w:p w14:paraId="505E7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24"/>
          <w:highlight w:val="none"/>
          <w:lang w:eastAsia="zh-CN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24"/>
          <w:highlight w:val="none"/>
          <w:lang w:val="en-US" w:eastAsia="zh-CN"/>
        </w:rPr>
        <w:t>合作单位</w:t>
      </w:r>
    </w:p>
    <w:p w14:paraId="0993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各街道、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广州市越秀区青年创新创业促进会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广东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文投创工场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广州市越秀区总商会、广州市越秀区科技企业孵化协会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、粤港澳大湾区青年创新创业基地（越秀）</w:t>
      </w:r>
    </w:p>
    <w:p w14:paraId="14C41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五、参赛对象和条件</w:t>
      </w:r>
    </w:p>
    <w:p w14:paraId="5E80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  <w:t>（一）行业领域</w:t>
      </w:r>
    </w:p>
    <w:p w14:paraId="62928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所有产业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创新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创业项目均可报名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重点关注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越秀区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1285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现代化产业体系</w:t>
      </w:r>
      <w:r>
        <w:rPr>
          <w:rFonts w:hint="eastAsia" w:eastAsia="仿宋_GB2312" w:cs="Times New Roman"/>
          <w:b w:val="0"/>
          <w:bCs w:val="0"/>
          <w:color w:val="000000" w:themeColor="text1"/>
          <w:kern w:val="2"/>
          <w:sz w:val="32"/>
          <w:szCs w:val="32"/>
          <w:highlight w:val="none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，特别是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生物医药与健康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lang w:eastAsia="zh-CN"/>
        </w:rPr>
        <w:t>产业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一条主攻赛道，现代金融与现代商贸两条支柱赛道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，专业服务、文化创意、数字产业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三条特色赛道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。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同时也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关注体育、文旅、粤港澳融合三大方向，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24"/>
          <w:highlight w:val="none"/>
        </w:rPr>
        <w:t>体育领域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包括但不限于体育科技、体育教育、体育赛事运营、体育装备制造等；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24"/>
          <w:highlight w:val="none"/>
        </w:rPr>
        <w:t>文旅领域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包括但不限于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文旅休闲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、旅游规划、旅游产品开发、文化遗产保护等；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24"/>
          <w:highlight w:val="none"/>
        </w:rPr>
        <w:t>粤港澳融合方向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包括但不限于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促进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粤港澳大湾区优势互补、规则衔接、资源共享的创新型项目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。</w:t>
      </w:r>
    </w:p>
    <w:p w14:paraId="6C86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  <w:t>（二）参赛组别</w:t>
      </w:r>
    </w:p>
    <w:p w14:paraId="49715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本次大赛分为企业成长组、项目初创组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、港澳台专项组三个组别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。</w:t>
      </w:r>
    </w:p>
    <w:p w14:paraId="5A32B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  <w:t>参赛条件</w:t>
      </w:r>
    </w:p>
    <w:p w14:paraId="42946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1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10"/>
          <w:kern w:val="2"/>
          <w:sz w:val="32"/>
          <w:szCs w:val="32"/>
          <w:highlight w:val="none"/>
          <w:lang w:val="en-US" w:eastAsia="zh-CN" w:bidi="ar-SA"/>
        </w:rPr>
        <w:t>1. 企业成长组</w:t>
      </w:r>
    </w:p>
    <w:p w14:paraId="00E8B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（1）以企业或企业联合自然人名义参加比赛，企业核心成员或主要负责人需为非在校青年；以企业为单位申报的项目第一申报人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在所创办或领办的企业中拥有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0%以上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（含）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股份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担任副总经理及以上职务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；</w:t>
      </w:r>
    </w:p>
    <w:p w14:paraId="5F03F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（2）企业已注册公司，并成立10年以内（企业创办年限以202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月1日为界限进行划分）；</w:t>
      </w:r>
    </w:p>
    <w:p w14:paraId="64F2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（3）项目具有一定的前瞻性、创新性并拥有自主知识产权，具备发展潜力和市场前景；</w:t>
      </w:r>
    </w:p>
    <w:p w14:paraId="0A1C4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（4）企业社会形象良好，无违法经营、严重失信等不良记录；</w:t>
      </w:r>
    </w:p>
    <w:p w14:paraId="1E8A0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）曾在本赛事往届比赛中获奖的项目不得参赛；</w:t>
      </w:r>
    </w:p>
    <w:p w14:paraId="3646C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另外，海外高层次人才和特别优秀的创业团队，可适当放宽参赛条件，对接来穗落地创业专项扶持。</w:t>
      </w:r>
    </w:p>
    <w:p w14:paraId="5F438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1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10"/>
          <w:kern w:val="2"/>
          <w:sz w:val="32"/>
          <w:szCs w:val="32"/>
          <w:highlight w:val="none"/>
          <w:lang w:val="en-US" w:eastAsia="zh-CN" w:bidi="ar-SA"/>
        </w:rPr>
        <w:t>2. 项目初创组</w:t>
      </w:r>
    </w:p>
    <w:p w14:paraId="1AC9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（1）各类青年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包括港澳台青年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、在校青年）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均可以单个或多个自然人名义参赛；</w:t>
      </w:r>
    </w:p>
    <w:p w14:paraId="7E9D2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（2）参赛者应拥有优秀的创业项目、完善的团队；</w:t>
      </w:r>
    </w:p>
    <w:p w14:paraId="47CD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（3）项目具备自主知识产权，提供知识产权证书（权属证明）或委托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委会代办权属审查登记；</w:t>
      </w:r>
    </w:p>
    <w:p w14:paraId="14ACC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（4）在报名阶段尚未注册成立公司实体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未以项目注册企业独立运营；</w:t>
      </w:r>
    </w:p>
    <w:p w14:paraId="0BBD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曾在本赛事往届比赛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获奖的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项目不得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参赛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。</w:t>
      </w:r>
    </w:p>
    <w:p w14:paraId="23431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3. 港澳台专项组</w:t>
      </w:r>
    </w:p>
    <w:p w14:paraId="7D0B3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（1）港澳台地区当地企业，或股东之一（符合参赛主体条件）为港澳台籍自然人或港澳台资法人单位的内地企业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eastAsia="zh-CN"/>
        </w:rPr>
        <w:t>；</w:t>
      </w:r>
    </w:p>
    <w:p w14:paraId="79CFC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（2）企业知识产权清晰，具有创新能力和高成长潜力，主要从事高新技术产品研发、制造、生产、服务等业务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eastAsia="zh-CN"/>
        </w:rPr>
        <w:t>；</w:t>
      </w:r>
    </w:p>
    <w:p w14:paraId="74A0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（3）企业经营规范、社会信誉良好、无不良记录，且为非上市中小企业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eastAsia="zh-CN"/>
        </w:rPr>
        <w:t>；</w:t>
      </w:r>
    </w:p>
    <w:p w14:paraId="086C4EB0">
      <w:pPr>
        <w:spacing w:line="560" w:lineRule="exact"/>
        <w:ind w:firstLine="632" w:firstLineChars="200"/>
        <w:jc w:val="both"/>
        <w:rPr>
          <w:rFonts w:hint="default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</w:rPr>
        <w:t>（4）其他条件参照企业成长组。</w:t>
      </w:r>
    </w:p>
    <w:p w14:paraId="0A42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、评审指标</w:t>
      </w:r>
    </w:p>
    <w:p w14:paraId="34F7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产品情况（20%）：项目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及产品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创意创新性、特色性和开发进展等整体情况；</w:t>
      </w:r>
    </w:p>
    <w:p w14:paraId="483E2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市场分析（20%）：项目所占市场规模和潜力情况；</w:t>
      </w:r>
    </w:p>
    <w:p w14:paraId="71101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3.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团队情况（25%）：主要创始人的履历、技术能力表现以及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行业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资源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情况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；核心团队的构成、稳定性和互补性，工匠创新人才等；</w:t>
      </w:r>
    </w:p>
    <w:p w14:paraId="11DEA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4.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盈利模式（15%）：参赛项目的运营模式和盈利模式创新，企业发展的预期，包括营业收入及增长率和毛利率预测等；</w:t>
      </w:r>
    </w:p>
    <w:p w14:paraId="389A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5.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财务分析（10%）：参赛项目的财务收支分析和融资及风险分析等财务情况；</w:t>
      </w:r>
    </w:p>
    <w:p w14:paraId="6381A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6.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技术创新（10%）：参赛项目的技术创新和开发情况；</w:t>
      </w:r>
    </w:p>
    <w:p w14:paraId="6B957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7.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 xml:space="preserve"> 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加加分项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（10%）：参赛企业如已建立党团组织、工会组织，可适当加分。</w:t>
      </w:r>
    </w:p>
    <w:p w14:paraId="39816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、</w:t>
      </w:r>
      <w:r>
        <w:rPr>
          <w:rFonts w:hint="eastAsia" w:eastAsia="黑体" w:cs="Times New Roman"/>
          <w:b w:val="0"/>
          <w:bCs w:val="0"/>
          <w:sz w:val="32"/>
          <w:szCs w:val="24"/>
          <w:highlight w:val="none"/>
          <w:lang w:val="en-US" w:eastAsia="zh-CN"/>
        </w:rPr>
        <w:t>整体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流程</w:t>
      </w:r>
    </w:p>
    <w:p w14:paraId="5B6A9C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8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方案确定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及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大赛启动（202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年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月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上旬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）</w:t>
      </w:r>
    </w:p>
    <w:p w14:paraId="614D3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完成总体方案设计，细化执行方案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根据方案完成大赛前期筹备工作，对外发布活动公告，接受项目申报。</w:t>
      </w:r>
    </w:p>
    <w:p w14:paraId="6EEA6A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8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）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宣传覆盖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（202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年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月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中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旬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</w:rPr>
        <w:t>）</w:t>
      </w:r>
    </w:p>
    <w:p w14:paraId="616A07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8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eastAsia="仿宋_GB2312" w:cs="Times New Roman"/>
          <w:color w:val="auto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CN"/>
        </w:rPr>
        <w:t>走进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CN"/>
        </w:rPr>
        <w:t>属地街道、属地高校、不少于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CN"/>
        </w:rPr>
        <w:t>5家创新创业孵化基地及产业园</w:t>
      </w:r>
      <w:r>
        <w:rPr>
          <w:rFonts w:hint="eastAsia" w:eastAsia="仿宋_GB2312" w:cs="Times New Roman"/>
          <w:color w:val="auto"/>
          <w:sz w:val="32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Hans"/>
        </w:rPr>
        <w:t>202</w:t>
      </w:r>
      <w:r>
        <w:rPr>
          <w:rFonts w:hint="eastAsia" w:eastAsia="仿宋_GB2312" w:cs="Times New Roman"/>
          <w:color w:val="auto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Hans"/>
        </w:rPr>
        <w:t>年</w:t>
      </w:r>
      <w:r>
        <w:rPr>
          <w:rFonts w:hint="eastAsia" w:eastAsia="仿宋_GB2312" w:cs="Times New Roman"/>
          <w:color w:val="auto"/>
          <w:sz w:val="32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Hans"/>
        </w:rPr>
        <w:t>越青杯</w:t>
      </w:r>
      <w:r>
        <w:rPr>
          <w:rFonts w:hint="eastAsia" w:eastAsia="仿宋_GB2312" w:cs="Times New Roman"/>
          <w:color w:val="auto"/>
          <w:sz w:val="32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  <w:highlight w:val="none"/>
          <w:lang w:val="en-US" w:eastAsia="zh-CN"/>
        </w:rPr>
        <w:t>大赛宣讲会活动，进一步加大在创新创业孵化基地及产业园区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val="en-US" w:eastAsia="zh-CN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szCs w:val="24"/>
          <w:highlight w:val="none"/>
          <w:lang w:val="en-US" w:eastAsia="zh-CN"/>
        </w:rPr>
        <w:t>5“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val="en-US" w:eastAsia="zh-CN"/>
        </w:rPr>
        <w:t>越青杯</w:t>
      </w:r>
      <w:r>
        <w:rPr>
          <w:rFonts w:hint="eastAsia" w:eastAsia="仿宋_GB2312" w:cs="Times New Roman"/>
          <w:color w:val="auto"/>
          <w:kern w:val="0"/>
          <w:sz w:val="32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24"/>
          <w:highlight w:val="none"/>
          <w:lang w:val="en-US" w:eastAsia="zh-CN"/>
        </w:rPr>
        <w:t>的参赛项目征集力度。</w:t>
      </w:r>
    </w:p>
    <w:p w14:paraId="206AB8CA">
      <w:pPr>
        <w:keepNext w:val="0"/>
        <w:keepLines w:val="0"/>
        <w:pageBreakBefore w:val="0"/>
        <w:widowControl w:val="0"/>
        <w:numPr>
          <w:ilvl w:val="-1"/>
          <w:numId w:val="0"/>
        </w:numPr>
        <w:tabs>
          <w:tab w:val="left" w:pos="2488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初赛（202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年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月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下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旬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）</w:t>
      </w:r>
    </w:p>
    <w:p w14:paraId="591B4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初赛采取专家评审方式，邀请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5-7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名评委进行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项目商业计划书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评审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评委将在规定的时间内，按大赛的评审要求对参赛项目进行评分，最终根据各评委的评分，评选出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不少于18个优质项目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进入复赛。</w:t>
      </w:r>
    </w:p>
    <w:p w14:paraId="53255C9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8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）复赛（202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年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月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上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旬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）</w:t>
      </w:r>
    </w:p>
    <w:p w14:paraId="1182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复赛采取线下路演+评委评审的形式，邀请参赛企业、5名评委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通过线下路演比拼的形式，开展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场线下路演、评审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每场安排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个项目进行路演，路演形式为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分钟项目演讲+3分钟答辩。路演完毕后，评委将在规定的时间内，按大赛的评审要求对参赛项目进行评分，最终根据各评委的评分，评选出赛事8强进入决赛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，其他项目评选为本次大赛三等奖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。</w:t>
      </w:r>
    </w:p>
    <w:p w14:paraId="106D4C6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企业走访、实地考察（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202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年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月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中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旬</w:t>
      </w:r>
      <w:r>
        <w:rPr>
          <w:rFonts w:hint="default" w:ascii="Times New Roman" w:hAnsi="Times New Roman" w:eastAsia="楷体_GB2312" w:cs="Times New Roman"/>
          <w:b w:val="0"/>
          <w:bCs w:val="0"/>
          <w:highlight w:val="none"/>
        </w:rPr>
        <w:t>）</w:t>
      </w:r>
    </w:p>
    <w:p w14:paraId="1705CBC2">
      <w:pPr>
        <w:numPr>
          <w:ilvl w:val="0"/>
          <w:numId w:val="0"/>
        </w:numPr>
        <w:spacing w:line="560" w:lineRule="exact"/>
        <w:ind w:firstLine="632" w:firstLineChars="200"/>
        <w:jc w:val="both"/>
        <w:rPr>
          <w:rFonts w:hint="default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highlight w:val="none"/>
          <w:lang w:eastAsia="zh-CN"/>
        </w:rPr>
        <w:t>主办单位委派代表，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>与</w:t>
      </w:r>
      <w:r>
        <w:rPr>
          <w:rFonts w:hint="eastAsia" w:eastAsia="仿宋_GB2312" w:cs="Times New Roman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highlight w:val="none"/>
        </w:rPr>
        <w:t>5×30</w:t>
      </w:r>
      <w:r>
        <w:rPr>
          <w:rFonts w:hint="eastAsia" w:eastAsia="仿宋_GB2312" w:cs="Times New Roman"/>
          <w:highlight w:val="none"/>
          <w:lang w:val="en-US" w:eastAsia="zh-CN"/>
        </w:rPr>
        <w:t xml:space="preserve"> + N</w:t>
      </w:r>
      <w:r>
        <w:rPr>
          <w:rFonts w:hint="eastAsia" w:eastAsia="仿宋_GB2312" w:cs="Times New Roman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highlight w:val="none"/>
        </w:rPr>
        <w:t>计划中随机挑选</w:t>
      </w:r>
      <w:r>
        <w:rPr>
          <w:rFonts w:hint="eastAsia" w:ascii="Times New Roman" w:hAnsi="Times New Roman" w:eastAsia="仿宋_GB2312" w:cs="Times New Roman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highlight w:val="none"/>
        </w:rPr>
        <w:t>评委组成考察小组，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共同参观采访</w:t>
      </w:r>
      <w:r>
        <w:rPr>
          <w:rFonts w:hint="default" w:ascii="Times New Roman" w:hAnsi="Times New Roman" w:eastAsia="仿宋_GB2312" w:cs="Times New Roman"/>
          <w:highlight w:val="none"/>
        </w:rPr>
        <w:t>进入决赛的企业，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highlight w:val="none"/>
        </w:rPr>
        <w:t>形成书面考察材料。</w:t>
      </w:r>
    </w:p>
    <w:p w14:paraId="4C0F95F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8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）决赛（202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年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月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下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旬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eastAsia="zh-CN"/>
        </w:rPr>
        <w:t>）</w:t>
      </w:r>
    </w:p>
    <w:p w14:paraId="4FB3A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决赛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采取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分钟项目演讲+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分钟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提问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答辩的形式，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晋级决赛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8个项目依次进行路演，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评委将在规定的时间内，按大赛的评审要求对参赛项目进行评分。最终根据评分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结果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评选出本次大赛一、二等奖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。</w:t>
      </w:r>
    </w:p>
    <w:p w14:paraId="4BD64F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488"/>
          <w:tab w:val="center" w:pos="42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）颁奖仪式及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产融对接沙龙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（202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年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月</w:t>
      </w:r>
      <w:r>
        <w:rPr>
          <w:rFonts w:hint="eastAsia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上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旬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24"/>
          <w:highlight w:val="none"/>
          <w:lang w:val="en-US" w:eastAsia="zh-CN"/>
        </w:rPr>
        <w:t>）</w:t>
      </w:r>
    </w:p>
    <w:p w14:paraId="578F6A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邀请指导单位、主办单位、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合作单位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、媒体嘉宾、创投嘉宾、历届越青杯优秀企业（项目）代表等人员参加，对202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越青杯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获评一、二、三等奖项目进行颁奖，同时举办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产业、融资对接沙龙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。</w:t>
      </w:r>
    </w:p>
    <w:p w14:paraId="4B899764">
      <w:pPr>
        <w:numPr>
          <w:ilvl w:val="0"/>
          <w:numId w:val="0"/>
        </w:numPr>
        <w:tabs>
          <w:tab w:val="left" w:pos="2488"/>
          <w:tab w:val="center" w:pos="4214"/>
        </w:tabs>
        <w:spacing w:line="560" w:lineRule="exact"/>
        <w:ind w:firstLine="632" w:firstLineChars="200"/>
        <w:jc w:val="both"/>
        <w:rPr>
          <w:rFonts w:hint="eastAsia" w:eastAsia="楷体_GB2312"/>
          <w:color w:val="auto"/>
          <w:kern w:val="0"/>
          <w:szCs w:val="24"/>
          <w:highlight w:val="none"/>
          <w:lang w:val="en-US" w:eastAsia="zh-CN"/>
        </w:rPr>
      </w:pPr>
      <w:r>
        <w:rPr>
          <w:rFonts w:hint="eastAsia" w:eastAsia="楷体_GB2312"/>
          <w:color w:val="auto"/>
          <w:kern w:val="0"/>
          <w:szCs w:val="24"/>
          <w:highlight w:val="none"/>
          <w:lang w:val="en-US" w:eastAsia="zh-CN"/>
        </w:rPr>
        <w:t>（八）</w:t>
      </w:r>
      <w:r>
        <w:rPr>
          <w:rFonts w:hint="default" w:eastAsia="楷体_GB2312"/>
          <w:color w:val="auto"/>
          <w:kern w:val="0"/>
          <w:szCs w:val="24"/>
          <w:highlight w:val="none"/>
          <w:lang w:val="en-US" w:eastAsia="zh-CN"/>
        </w:rPr>
        <w:t>企业成长营</w:t>
      </w:r>
      <w:r>
        <w:rPr>
          <w:rFonts w:hint="eastAsia" w:eastAsia="楷体_GB2312"/>
          <w:color w:val="auto"/>
          <w:kern w:val="0"/>
          <w:szCs w:val="24"/>
          <w:highlight w:val="none"/>
          <w:lang w:val="en-US" w:eastAsia="zh-CN"/>
        </w:rPr>
        <w:t>（2025年7月-10月）</w:t>
      </w:r>
    </w:p>
    <w:p w14:paraId="29DF0468">
      <w:pPr>
        <w:numPr>
          <w:ilvl w:val="0"/>
          <w:numId w:val="0"/>
        </w:numPr>
        <w:spacing w:line="560" w:lineRule="exact"/>
        <w:ind w:firstLine="632" w:firstLineChars="200"/>
        <w:jc w:val="both"/>
        <w:rPr>
          <w:rFonts w:hint="default" w:eastAsia="仿宋_GB2312"/>
          <w:color w:val="000000"/>
          <w:kern w:val="0"/>
          <w:szCs w:val="24"/>
          <w:highlight w:val="none"/>
          <w:lang w:val="en-US" w:eastAsia="zh-CN"/>
        </w:rPr>
      </w:pPr>
      <w:r>
        <w:rPr>
          <w:rFonts w:hint="default" w:eastAsia="仿宋_GB2312"/>
          <w:color w:val="000000"/>
          <w:kern w:val="0"/>
          <w:szCs w:val="24"/>
          <w:highlight w:val="none"/>
          <w:lang w:val="en-US" w:eastAsia="zh-CN"/>
        </w:rPr>
        <w:t>组织2025年及往</w:t>
      </w:r>
      <w:r>
        <w:rPr>
          <w:rFonts w:hint="eastAsia" w:eastAsia="仿宋_GB2312"/>
          <w:color w:val="000000"/>
          <w:kern w:val="0"/>
          <w:szCs w:val="24"/>
          <w:highlight w:val="none"/>
          <w:lang w:val="en-US" w:eastAsia="zh-CN"/>
        </w:rPr>
        <w:t>年获奖项目举办“企业成长营”，制定四期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的系统化培育计划，设置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“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阶梯式赋能+精准化对接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”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成长体系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，</w:t>
      </w:r>
      <w:r>
        <w:rPr>
          <w:rFonts w:hint="eastAsia" w:eastAsia="仿宋_GB2312"/>
          <w:color w:val="000000"/>
          <w:kern w:val="0"/>
          <w:szCs w:val="24"/>
          <w:highlight w:val="none"/>
          <w:lang w:val="en-US" w:eastAsia="zh-CN"/>
        </w:rPr>
        <w:t>通过融合“理论讲授、名企参访、沙盘模拟、投融资推介”模式，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集中组织商业模式优化、资本运作、数字化升级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、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市场拓展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、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股权融资策略、政策申报实务等专题培训，联合越秀区重点产业园区举办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“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成长营开放日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”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，搭建企业与政府、资本、市场的精准对接平台，并组织优秀项目参与粤港澳大湾区青年创新创业交流活动，推动项目落地转化与规模化发展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，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邀请创业导师、投资机构及行业专家进行深度辅导</w:t>
      </w:r>
      <w:r>
        <w:rPr>
          <w:rFonts w:hint="eastAsia" w:eastAsia="仿宋_GB2312"/>
          <w:color w:val="000000"/>
          <w:kern w:val="0"/>
          <w:szCs w:val="24"/>
          <w:highlight w:val="none"/>
          <w:lang w:eastAsia="zh-CN"/>
        </w:rPr>
        <w:t>，</w:t>
      </w:r>
      <w:r>
        <w:rPr>
          <w:rFonts w:hint="eastAsia" w:eastAsia="仿宋_GB2312"/>
          <w:color w:val="000000"/>
          <w:kern w:val="0"/>
          <w:szCs w:val="24"/>
          <w:highlight w:val="none"/>
          <w:lang w:val="en-US" w:eastAsia="zh-CN"/>
        </w:rPr>
        <w:t>每月举办一期专题培训课程，全方位、多维度地赋能青年创业，</w:t>
      </w:r>
      <w:r>
        <w:rPr>
          <w:rFonts w:hint="eastAsia" w:eastAsia="仿宋_GB2312"/>
          <w:color w:val="000000"/>
          <w:kern w:val="0"/>
          <w:szCs w:val="24"/>
          <w:highlight w:val="none"/>
        </w:rPr>
        <w:t>完善青年创新创业全链条、全覆盖的优质配套服务。</w:t>
      </w:r>
    </w:p>
    <w:p w14:paraId="00B13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各环节推进时间根据实际情况确定。</w:t>
      </w:r>
    </w:p>
    <w:p w14:paraId="503D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  <w:lang w:eastAsia="zh-CN"/>
        </w:rPr>
        <w:t>八、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赛事奖项</w:t>
      </w:r>
    </w:p>
    <w:p w14:paraId="451B9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入围决赛前8强的创业团队将享受决赛大礼包相关创业扶持政策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，并且可自主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越秀区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双创类人才评审，经组织评审入选的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人才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将获得配套支持及服务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最高10万元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）。</w:t>
      </w:r>
      <w:r>
        <w:rPr>
          <w:rFonts w:hint="default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此外，</w:t>
      </w:r>
      <w:r>
        <w:rPr>
          <w:rFonts w:hint="default" w:eastAsia="仿宋_GB2312"/>
          <w:color w:val="000000"/>
          <w:kern w:val="0"/>
          <w:szCs w:val="24"/>
          <w:highlight w:val="none"/>
        </w:rPr>
        <w:t>决赛一等奖</w:t>
      </w:r>
      <w:r>
        <w:rPr>
          <w:rFonts w:hint="default" w:eastAsia="仿宋_GB2312"/>
          <w:color w:val="000000"/>
          <w:kern w:val="0"/>
          <w:szCs w:val="24"/>
          <w:highlight w:val="none"/>
          <w:lang w:val="en-US" w:eastAsia="zh-CN"/>
        </w:rPr>
        <w:t>的</w:t>
      </w:r>
      <w:r>
        <w:rPr>
          <w:rFonts w:hint="default" w:eastAsia="仿宋_GB2312"/>
          <w:color w:val="000000"/>
          <w:kern w:val="0"/>
          <w:szCs w:val="24"/>
          <w:highlight w:val="none"/>
        </w:rPr>
        <w:t>项目，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将申请由市总工会授于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羊城工匠杯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证书。</w:t>
      </w:r>
    </w:p>
    <w:p w14:paraId="02F8B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二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入围决赛的创业团队，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24"/>
          <w:highlight w:val="none"/>
        </w:rPr>
        <w:t>择优推荐至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24"/>
          <w:highlight w:val="none"/>
        </w:rPr>
        <w:t>青创杯</w:t>
      </w:r>
      <w:r>
        <w:rPr>
          <w:rFonts w:hint="eastAsia" w:eastAsia="仿宋_GB2312" w:cs="Times New Roman"/>
          <w:b w:val="0"/>
          <w:bCs w:val="0"/>
          <w:color w:val="000000"/>
          <w:kern w:val="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24"/>
          <w:highlight w:val="none"/>
        </w:rPr>
        <w:t>广州青年创新创业大赛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24"/>
          <w:highlight w:val="none"/>
          <w:lang w:eastAsia="zh-CN"/>
        </w:rPr>
        <w:t>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24"/>
          <w:highlight w:val="none"/>
        </w:rPr>
        <w:t>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24"/>
          <w:highlight w:val="none"/>
          <w:lang w:eastAsia="zh-CN"/>
        </w:rPr>
        <w:t>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符合条件者可进入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广州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市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青创榜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入围考察的名单，通过考察后将获得配套支持及服务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（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最高10万元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。</w:t>
      </w:r>
    </w:p>
    <w:p w14:paraId="1B0C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（三）除决赛团队外，入围复赛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的创业团队将获得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越青杯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组委会颁发的荣誉证书，并享受复赛大礼包相关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创业扶持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政策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。</w:t>
      </w:r>
    </w:p>
    <w:p w14:paraId="3431E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（四）对于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有投资潜力的项目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，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组织展示路演，邀请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风险投资公司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现场沟通交流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。</w:t>
      </w:r>
    </w:p>
    <w:p w14:paraId="55903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符合条件的团队可申请自主创业补贴、创业担保贷款、人事档案管理等系列优惠服务。</w:t>
      </w:r>
    </w:p>
    <w:p w14:paraId="189C8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  <w:lang w:val="en-US" w:eastAsia="zh-CN"/>
        </w:rPr>
        <w:t>九、报名时间及渠道</w:t>
      </w:r>
    </w:p>
    <w:p w14:paraId="7658F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  <w:t>（一）报名时间</w:t>
      </w:r>
    </w:p>
    <w:p w14:paraId="7F8F1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大赛报名时间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：202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月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202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年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月</w:t>
      </w:r>
      <w:r>
        <w:rPr>
          <w:rFonts w:hint="eastAsia" w:eastAsia="仿宋_GB2312" w:cs="Times New Roman"/>
          <w:color w:val="auto"/>
          <w:sz w:val="32"/>
          <w:szCs w:val="24"/>
          <w:lang w:val="en-US" w:eastAsia="zh-CN"/>
        </w:rPr>
        <w:t>21</w:t>
      </w:r>
      <w:r>
        <w:rPr>
          <w:rFonts w:hint="eastAsia" w:ascii="Times New Roman" w:hAnsi="Times New Roman" w:eastAsia="仿宋_GB2312" w:cs="Times New Roman"/>
          <w:color w:val="auto"/>
          <w:sz w:val="32"/>
          <w:szCs w:val="24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24"/>
        </w:rPr>
        <w:t>。</w:t>
      </w:r>
    </w:p>
    <w:p w14:paraId="270B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  <w:t>（二）报名渠道</w:t>
      </w:r>
    </w:p>
    <w:p w14:paraId="05455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24"/>
          <w:highlight w:val="none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24"/>
          <w:highlight w:val="none"/>
          <w:lang w:eastAsia="zh-CN"/>
        </w:rPr>
        <w:t>自主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24"/>
          <w:highlight w:val="none"/>
        </w:rPr>
        <w:t>报名：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highlight w:val="none"/>
        </w:rPr>
        <w:t>个人或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项目团体可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填写附件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2相关资料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发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送至大赛官方邮箱，邮件命名：项目名称+负责人姓名+公司名称，也可直接前往广东文投创工场现场咨询报名。</w:t>
      </w:r>
    </w:p>
    <w:p w14:paraId="66ECC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24"/>
          <w:highlight w:val="none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 w:val="0"/>
          <w:kern w:val="2"/>
          <w:sz w:val="32"/>
          <w:szCs w:val="24"/>
          <w:highlight w:val="none"/>
        </w:rPr>
        <w:t>组织推荐：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0"/>
          <w:sz w:val="32"/>
          <w:szCs w:val="24"/>
          <w:highlight w:val="none"/>
        </w:rPr>
        <w:t>区各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相关单位、各街道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以及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各类孵化基地、众创空间、创投机构推荐优秀创业项目，将申报材料电子版打包命名为：单位/街道名称+202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年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越青杯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推荐项目，统一报送至大赛官方邮箱。</w:t>
      </w:r>
    </w:p>
    <w:p w14:paraId="3D299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24"/>
          <w:highlight w:val="none"/>
        </w:rPr>
        <w:t>（三）联系人及联系方式</w:t>
      </w:r>
    </w:p>
    <w:p w14:paraId="280E9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刘先生，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13078224326（微信同号）</w:t>
      </w:r>
    </w:p>
    <w:p w14:paraId="4B771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先生，联系电话：020-87</w:t>
      </w:r>
      <w:r>
        <w:rPr>
          <w:rFonts w:hint="eastAsia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767578；</w:t>
      </w:r>
    </w:p>
    <w:p w14:paraId="0722C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大赛官方邮箱：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instrText xml:space="preserve"> HYPERLINK "mailto:yueqingbei2023@163.com；" </w:instrTex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yueqingbei202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@163.com；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fldChar w:fldCharType="end"/>
      </w:r>
    </w:p>
    <w:p w14:paraId="52E2E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现场报名地址：越秀区水荫路117号星光映景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6楼。</w:t>
      </w:r>
    </w:p>
    <w:p w14:paraId="6E2EC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  <w:lang w:val="en-US" w:eastAsia="zh-CN"/>
        </w:rPr>
        <w:t>宣传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24"/>
          <w:highlight w:val="none"/>
        </w:rPr>
        <w:t>策略</w:t>
      </w:r>
    </w:p>
    <w:p w14:paraId="5AE1A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联合省市级官媒、主流网媒、创投领域垂直网媒、视频号等，实现高覆盖、广传播、精准化宣传，形成强大的宣传声势。</w:t>
      </w:r>
    </w:p>
    <w:p w14:paraId="7BD9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4"/>
        </w:rPr>
      </w:pPr>
    </w:p>
    <w:p w14:paraId="7BA8A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</w:rPr>
        <w:t>1.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</w:rPr>
        <w:t>大赛奖励礼包设置</w:t>
      </w:r>
    </w:p>
    <w:p w14:paraId="4BFE6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580" w:firstLineChars="5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</w:rPr>
        <w:t xml:space="preserve">2. </w:t>
      </w:r>
      <w:r>
        <w:rPr>
          <w:rFonts w:hint="default" w:ascii="Times New Roman" w:hAnsi="Times New Roman" w:eastAsia="仿宋_GB2312" w:cs="Times New Roman"/>
          <w:kern w:val="0"/>
          <w:sz w:val="32"/>
          <w:szCs w:val="24"/>
          <w:lang w:eastAsia="zh-CN"/>
        </w:rPr>
        <w:t>大赛报名表</w:t>
      </w:r>
    </w:p>
    <w:p w14:paraId="6D3659DB">
      <w:pPr>
        <w:pStyle w:val="2"/>
        <w:rPr>
          <w:rFonts w:hint="default"/>
          <w:lang w:eastAsia="zh-CN"/>
        </w:rPr>
      </w:pPr>
    </w:p>
    <w:p w14:paraId="3F3D7ABC">
      <w:pPr>
        <w:spacing w:line="560" w:lineRule="exact"/>
        <w:rPr>
          <w:rFonts w:hint="default" w:ascii="Times New Roman" w:hAnsi="Times New Roman" w:eastAsia="黑体" w:cs="Times New Roman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4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24"/>
          <w:highlight w:val="none"/>
        </w:rPr>
        <w:t>附件1</w:t>
      </w:r>
    </w:p>
    <w:p w14:paraId="09885F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华康简标题宋" w:cs="Times New Roman"/>
          <w:sz w:val="44"/>
          <w:szCs w:val="44"/>
          <w:highlight w:val="none"/>
        </w:rPr>
        <w:t>大赛奖励礼包设置</w:t>
      </w:r>
    </w:p>
    <w:p w14:paraId="17BC9252">
      <w:pPr>
        <w:spacing w:line="560" w:lineRule="exact"/>
        <w:ind w:firstLine="632" w:firstLineChars="200"/>
        <w:rPr>
          <w:rFonts w:hint="default" w:ascii="Times New Roman" w:hAnsi="Times New Roman" w:eastAsia="黑体" w:cs="Times New Roman"/>
          <w:sz w:val="32"/>
          <w:szCs w:val="24"/>
          <w:highlight w:val="none"/>
        </w:rPr>
      </w:pPr>
    </w:p>
    <w:p w14:paraId="17CE3D9D">
      <w:pPr>
        <w:spacing w:line="560" w:lineRule="exact"/>
        <w:ind w:firstLine="632" w:firstLineChars="200"/>
        <w:rPr>
          <w:rFonts w:hint="default" w:ascii="Times New Roman" w:hAnsi="Times New Roman" w:eastAsia="黑体" w:cs="Times New Roman"/>
          <w:b/>
          <w:bCs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24"/>
          <w:highlight w:val="none"/>
        </w:rPr>
        <w:t>一、决赛大礼包</w:t>
      </w:r>
    </w:p>
    <w:p w14:paraId="50B4CD5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24"/>
          <w:highlight w:val="none"/>
        </w:rPr>
        <w:t>知识产权服务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为在越秀区办理版权、专利、商标等知识产权登记的团队，提供提升知识产权创造、运用、保护和管理能力的全方位服务，免费对接专业代理服务，最高可享受1500元补贴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。</w:t>
      </w:r>
    </w:p>
    <w:p w14:paraId="5A9554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24"/>
          <w:highlight w:val="none"/>
          <w:lang w:val="en-US" w:eastAsia="zh-CN"/>
        </w:rPr>
        <w:t>3个月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24"/>
          <w:highlight w:val="none"/>
        </w:rPr>
        <w:t>免费孵化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主办方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提供孵化基地对接，为创业团队提供办公支持，每个团队5人免费名额，价值1.5万元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。</w:t>
      </w:r>
    </w:p>
    <w:p w14:paraId="41F56E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4"/>
          <w:highlight w:val="none"/>
        </w:rPr>
        <w:t>意向投资资金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24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主办方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提供投融资服务对接不少于15家投资机构，为创业团队提供投融资服务支持，其中前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强可全年享受投融资对接服务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。</w:t>
      </w:r>
    </w:p>
    <w:p w14:paraId="4F45579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4"/>
          <w:highlight w:val="none"/>
        </w:rPr>
        <w:t>构建创业朋友圈：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2期创业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培训班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（引入投资人、专家、企业家组成的创业导师团队，为创业团队提供智力支持，其中前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强可全年享受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培训班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培训服务）+创业服务机构资源对接（分别对接工商注册、法律、会计、技术等服务机构不少于20家，为创业团队提供资源支持，其中前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强可享受全年创业服务对接）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。</w:t>
      </w:r>
    </w:p>
    <w:p w14:paraId="7B029F6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4"/>
          <w:highlight w:val="none"/>
        </w:rPr>
        <w:t>品牌曝光：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不少于5家媒体报道（文字、视频等报道，为创业团队提供品牌曝光支持，价值1万元；其中前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强可享受不少于10家媒体报道对接服务，价值2万元）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。</w:t>
      </w:r>
    </w:p>
    <w:p w14:paraId="36890D9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24"/>
          <w:highlight w:val="none"/>
        </w:rPr>
        <w:t>政策服务：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国家、省、市、区各级政策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宣讲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</w:rPr>
        <w:t>对接</w:t>
      </w:r>
      <w:r>
        <w:rPr>
          <w:rFonts w:hint="default" w:ascii="Times New Roman" w:hAnsi="Times New Roman" w:eastAsia="仿宋_GB2312" w:cs="Times New Roman"/>
          <w:sz w:val="32"/>
          <w:szCs w:val="24"/>
          <w:highlight w:val="none"/>
          <w:lang w:eastAsia="zh-CN"/>
        </w:rPr>
        <w:t>。</w:t>
      </w:r>
    </w:p>
    <w:p w14:paraId="23135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24"/>
          <w:highlight w:val="none"/>
        </w:rPr>
        <w:t>二、复赛大礼包</w:t>
      </w:r>
    </w:p>
    <w:p w14:paraId="1A0C1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知识产权服务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为在越秀区办理版权、专利、商标等知识产权登记的团队，提供提升知识产权创造、运用、保护和管理能力的全方位服务，免费对接专业代理服务，最高可享受1500元补贴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468B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60天免费孵化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：主办方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提供孵化基地对接，每个团队不超过3人免费名额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224E3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意向投资资金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对接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：主办方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提供投融资服务对接不少于6家投资机构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3D6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构建创业朋友圈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1期创业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培训班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+创业服务机构资源对接（分别对接工商注册、法律、会计、技术等服务机构不少于10家）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6D22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5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</w:rPr>
        <w:t>政策服务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国家、省、市、区各级政策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宣讲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51164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C9D5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ascii="Times New Roman" w:hAnsi="Times New Roman" w:eastAsia="仿宋_GB2312" w:cs="Times New Roman"/>
          <w:spacing w:val="10"/>
          <w:kern w:val="0"/>
          <w:sz w:val="32"/>
          <w:szCs w:val="32"/>
          <w:highlight w:val="none"/>
          <w:lang w:val="en-US" w:eastAsia="zh-CN" w:bidi="ar-SA"/>
        </w:rPr>
      </w:pPr>
    </w:p>
    <w:p w14:paraId="348642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E4B5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24"/>
          <w:highlight w:val="none"/>
        </w:rPr>
        <w:t>附件2</w:t>
      </w:r>
    </w:p>
    <w:p w14:paraId="71377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微软雅黑" w:cs="Times New Roman"/>
          <w:sz w:val="32"/>
          <w:szCs w:val="24"/>
          <w:highlight w:val="none"/>
          <w:lang w:eastAsia="zh-CN"/>
        </w:rPr>
      </w:pPr>
    </w:p>
    <w:p w14:paraId="3998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康简标题宋" w:cs="Times New Roman"/>
          <w:b w:val="0"/>
          <w:bCs w:val="0"/>
          <w:spacing w:val="-11"/>
          <w:sz w:val="44"/>
          <w:szCs w:val="44"/>
          <w:highlight w:val="none"/>
        </w:rPr>
      </w:pPr>
      <w:r>
        <w:rPr>
          <w:rFonts w:hint="eastAsia" w:eastAsia="华康简标题宋" w:cs="Times New Roman"/>
          <w:b w:val="0"/>
          <w:bCs w:val="0"/>
          <w:spacing w:val="-11"/>
          <w:sz w:val="44"/>
          <w:szCs w:val="44"/>
          <w:highlight w:val="none"/>
          <w:lang w:eastAsia="zh-CN"/>
        </w:rPr>
        <w:t>“</w:t>
      </w:r>
      <w:r>
        <w:rPr>
          <w:rFonts w:hint="default" w:ascii="Times New Roman" w:hAnsi="Times New Roman" w:eastAsia="华康简标题宋" w:cs="Times New Roman"/>
          <w:b w:val="0"/>
          <w:bCs w:val="0"/>
          <w:spacing w:val="-11"/>
          <w:sz w:val="44"/>
          <w:szCs w:val="44"/>
          <w:highlight w:val="none"/>
        </w:rPr>
        <w:t>越青杯</w:t>
      </w:r>
      <w:r>
        <w:rPr>
          <w:rFonts w:hint="eastAsia" w:eastAsia="华康简标题宋" w:cs="Times New Roman"/>
          <w:b w:val="0"/>
          <w:bCs w:val="0"/>
          <w:spacing w:val="-11"/>
          <w:sz w:val="44"/>
          <w:szCs w:val="44"/>
          <w:highlight w:val="none"/>
          <w:lang w:eastAsia="zh-CN"/>
        </w:rPr>
        <w:t>”</w:t>
      </w:r>
      <w:r>
        <w:rPr>
          <w:rFonts w:hint="default" w:ascii="Times New Roman" w:hAnsi="Times New Roman" w:eastAsia="华康简标题宋" w:cs="Times New Roman"/>
          <w:b w:val="0"/>
          <w:bCs w:val="0"/>
          <w:spacing w:val="-11"/>
          <w:sz w:val="44"/>
          <w:szCs w:val="44"/>
          <w:highlight w:val="none"/>
        </w:rPr>
        <w:t>202</w:t>
      </w:r>
      <w:r>
        <w:rPr>
          <w:rFonts w:hint="eastAsia" w:eastAsia="华康简标题宋" w:cs="Times New Roman"/>
          <w:b w:val="0"/>
          <w:bCs w:val="0"/>
          <w:spacing w:val="-11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华康简标题宋" w:cs="Times New Roman"/>
          <w:b w:val="0"/>
          <w:bCs w:val="0"/>
          <w:spacing w:val="-11"/>
          <w:sz w:val="44"/>
          <w:szCs w:val="44"/>
          <w:highlight w:val="none"/>
        </w:rPr>
        <w:t>年越秀区青年</w:t>
      </w:r>
      <w:r>
        <w:rPr>
          <w:rFonts w:hint="default" w:ascii="Times New Roman" w:hAnsi="Times New Roman" w:eastAsia="华康简标题宋" w:cs="Times New Roman"/>
          <w:b w:val="0"/>
          <w:bCs w:val="0"/>
          <w:spacing w:val="-11"/>
          <w:sz w:val="44"/>
          <w:szCs w:val="44"/>
          <w:highlight w:val="none"/>
          <w:lang w:eastAsia="zh-CN"/>
        </w:rPr>
        <w:t>创新</w:t>
      </w:r>
      <w:r>
        <w:rPr>
          <w:rFonts w:hint="default" w:ascii="Times New Roman" w:hAnsi="Times New Roman" w:eastAsia="华康简标题宋" w:cs="Times New Roman"/>
          <w:b w:val="0"/>
          <w:bCs w:val="0"/>
          <w:spacing w:val="-11"/>
          <w:sz w:val="44"/>
          <w:szCs w:val="44"/>
          <w:highlight w:val="none"/>
        </w:rPr>
        <w:t>创业技能</w:t>
      </w:r>
    </w:p>
    <w:p w14:paraId="25789FB5">
      <w:pPr>
        <w:spacing w:line="560" w:lineRule="exact"/>
        <w:jc w:val="center"/>
        <w:rPr>
          <w:rFonts w:hint="default" w:ascii="Times New Roman" w:hAnsi="Times New Roman" w:eastAsia="华康简标题宋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华康简标题宋" w:cs="Times New Roman"/>
          <w:b w:val="0"/>
          <w:bCs w:val="0"/>
          <w:spacing w:val="-11"/>
          <w:sz w:val="44"/>
          <w:szCs w:val="44"/>
          <w:highlight w:val="none"/>
        </w:rPr>
        <w:t>大赛</w:t>
      </w:r>
      <w:r>
        <w:rPr>
          <w:rFonts w:hint="default" w:ascii="Times New Roman" w:hAnsi="Times New Roman" w:eastAsia="华康简标题宋" w:cs="Times New Roman"/>
          <w:b w:val="0"/>
          <w:bCs w:val="0"/>
          <w:sz w:val="44"/>
          <w:szCs w:val="44"/>
          <w:highlight w:val="none"/>
        </w:rPr>
        <w:t>报名表</w:t>
      </w:r>
    </w:p>
    <w:tbl>
      <w:tblPr>
        <w:tblStyle w:val="6"/>
        <w:tblpPr w:leftFromText="180" w:rightFromText="180" w:vertAnchor="text" w:horzAnchor="margin" w:tblpX="1" w:tblpY="109"/>
        <w:tblW w:w="4991" w:type="pct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723"/>
        <w:gridCol w:w="140"/>
        <w:gridCol w:w="1176"/>
        <w:gridCol w:w="156"/>
        <w:gridCol w:w="849"/>
        <w:gridCol w:w="90"/>
        <w:gridCol w:w="943"/>
        <w:gridCol w:w="452"/>
        <w:gridCol w:w="92"/>
        <w:gridCol w:w="496"/>
        <w:gridCol w:w="100"/>
        <w:gridCol w:w="373"/>
        <w:gridCol w:w="525"/>
        <w:gridCol w:w="362"/>
        <w:gridCol w:w="572"/>
        <w:gridCol w:w="943"/>
      </w:tblGrid>
      <w:tr w14:paraId="3DD736C9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2" w:type="pct"/>
            <w:gridSpan w:val="2"/>
            <w:noWrap w:val="0"/>
            <w:vAlign w:val="center"/>
          </w:tcPr>
          <w:p w14:paraId="3656D32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 xml:space="preserve">*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</w:t>
            </w:r>
          </w:p>
          <w:p w14:paraId="0D75C98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团队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4017" w:type="pct"/>
            <w:gridSpan w:val="15"/>
            <w:noWrap w:val="0"/>
            <w:vAlign w:val="center"/>
          </w:tcPr>
          <w:p w14:paraId="39A13033">
            <w:pPr>
              <w:widowControl w:val="0"/>
              <w:pBdr>
                <w:bottom w:val="none" w:color="auto" w:sz="0" w:space="0"/>
              </w:pBdr>
              <w:snapToGrid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5E4FB380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82" w:type="pct"/>
            <w:gridSpan w:val="2"/>
            <w:noWrap w:val="0"/>
            <w:vAlign w:val="center"/>
          </w:tcPr>
          <w:p w14:paraId="6B7910E0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 xml:space="preserve">*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参赛组别</w:t>
            </w:r>
          </w:p>
        </w:tc>
        <w:tc>
          <w:tcPr>
            <w:tcW w:w="4017" w:type="pct"/>
            <w:gridSpan w:val="15"/>
            <w:noWrap w:val="0"/>
            <w:vAlign w:val="center"/>
          </w:tcPr>
          <w:p w14:paraId="1BE05B4B">
            <w:pPr>
              <w:widowControl w:val="0"/>
              <w:pBdr>
                <w:bottom w:val="none" w:color="auto" w:sz="0" w:space="0"/>
              </w:pBdr>
              <w:snapToGrid/>
              <w:jc w:val="both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◎企业成长组   ◎项目初创组   ◎港澳台专项组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</w:t>
            </w:r>
          </w:p>
        </w:tc>
      </w:tr>
      <w:tr w14:paraId="6861918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982" w:type="pct"/>
            <w:gridSpan w:val="2"/>
            <w:noWrap w:val="0"/>
            <w:vAlign w:val="center"/>
          </w:tcPr>
          <w:p w14:paraId="623EDA7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行业领域</w:t>
            </w:r>
          </w:p>
        </w:tc>
        <w:tc>
          <w:tcPr>
            <w:tcW w:w="4017" w:type="pct"/>
            <w:gridSpan w:val="15"/>
            <w:noWrap w:val="0"/>
            <w:vAlign w:val="center"/>
          </w:tcPr>
          <w:p w14:paraId="49E044BC">
            <w:pPr>
              <w:widowControl/>
              <w:spacing w:line="520" w:lineRule="exact"/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◎生物医药与健康 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粤港澳融合 </w:t>
            </w:r>
          </w:p>
          <w:p w14:paraId="1D4BE19D">
            <w:pPr>
              <w:widowControl/>
              <w:spacing w:line="520" w:lineRule="exact"/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◎现代金融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现代商贸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◎专业服务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 </w:t>
            </w:r>
          </w:p>
          <w:p w14:paraId="32887107">
            <w:pPr>
              <w:widowControl/>
              <w:spacing w:line="520" w:lineRule="exact"/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◎文化创意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◎数字产业  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体育领域    </w:t>
            </w:r>
          </w:p>
          <w:p w14:paraId="10427043">
            <w:pPr>
              <w:widowControl/>
              <w:spacing w:line="520" w:lineRule="exac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文旅领域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  <w:t>◎其他</w:t>
            </w:r>
          </w:p>
        </w:tc>
      </w:tr>
      <w:tr w14:paraId="5B71761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82" w:type="pct"/>
            <w:gridSpan w:val="2"/>
            <w:noWrap w:val="0"/>
            <w:vAlign w:val="center"/>
          </w:tcPr>
          <w:p w14:paraId="786F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营业执照注册号/</w:t>
            </w:r>
          </w:p>
          <w:p w14:paraId="226A4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统一社会</w:t>
            </w:r>
          </w:p>
          <w:p w14:paraId="0C82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信用代码</w:t>
            </w:r>
          </w:p>
        </w:tc>
        <w:tc>
          <w:tcPr>
            <w:tcW w:w="1283" w:type="pct"/>
            <w:gridSpan w:val="4"/>
            <w:noWrap w:val="0"/>
            <w:vAlign w:val="center"/>
          </w:tcPr>
          <w:p w14:paraId="2FC6D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仿宋_GB2312" w:cs="Times New Roman"/>
                <w:i/>
                <w:sz w:val="32"/>
                <w:szCs w:val="32"/>
                <w:highlight w:val="none"/>
              </w:rPr>
            </w:pPr>
          </w:p>
        </w:tc>
        <w:tc>
          <w:tcPr>
            <w:tcW w:w="1146" w:type="pct"/>
            <w:gridSpan w:val="5"/>
            <w:noWrap w:val="0"/>
            <w:vAlign w:val="center"/>
          </w:tcPr>
          <w:p w14:paraId="5C1C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成立时间</w:t>
            </w:r>
          </w:p>
        </w:tc>
        <w:tc>
          <w:tcPr>
            <w:tcW w:w="1587" w:type="pct"/>
            <w:gridSpan w:val="6"/>
            <w:noWrap w:val="0"/>
            <w:vAlign w:val="center"/>
          </w:tcPr>
          <w:p w14:paraId="4A3DB6A6">
            <w:pP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  <w:shd w:val="clear" w:color="FFFFFF" w:fill="D9D9D9"/>
              </w:rPr>
            </w:pPr>
          </w:p>
        </w:tc>
      </w:tr>
      <w:tr w14:paraId="490661CA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82" w:type="pct"/>
            <w:gridSpan w:val="2"/>
            <w:noWrap w:val="0"/>
            <w:vAlign w:val="center"/>
          </w:tcPr>
          <w:p w14:paraId="005B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注册资本</w:t>
            </w:r>
          </w:p>
          <w:p w14:paraId="386D3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(万元人民币)</w:t>
            </w:r>
          </w:p>
        </w:tc>
        <w:tc>
          <w:tcPr>
            <w:tcW w:w="1283" w:type="pct"/>
            <w:gridSpan w:val="4"/>
            <w:noWrap w:val="0"/>
            <w:vAlign w:val="center"/>
          </w:tcPr>
          <w:p w14:paraId="7CA70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46" w:type="pct"/>
            <w:gridSpan w:val="5"/>
            <w:noWrap w:val="0"/>
            <w:vAlign w:val="center"/>
          </w:tcPr>
          <w:p w14:paraId="592FC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年</w:t>
            </w:r>
          </w:p>
          <w:p w14:paraId="368B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highlight w:val="none"/>
                <w:lang w:val="en-US" w:eastAsia="zh-CN"/>
              </w:rPr>
              <w:t>营业收入</w:t>
            </w:r>
          </w:p>
          <w:p w14:paraId="436AB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(万元人民币)</w:t>
            </w:r>
          </w:p>
        </w:tc>
        <w:tc>
          <w:tcPr>
            <w:tcW w:w="1587" w:type="pct"/>
            <w:gridSpan w:val="6"/>
            <w:noWrap w:val="0"/>
            <w:vAlign w:val="center"/>
          </w:tcPr>
          <w:p w14:paraId="225AA011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265C2A4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82" w:type="pct"/>
            <w:gridSpan w:val="2"/>
            <w:noWrap w:val="0"/>
            <w:vAlign w:val="center"/>
          </w:tcPr>
          <w:p w14:paraId="26D584F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注册地址</w:t>
            </w:r>
          </w:p>
        </w:tc>
        <w:tc>
          <w:tcPr>
            <w:tcW w:w="4017" w:type="pct"/>
            <w:gridSpan w:val="15"/>
            <w:noWrap w:val="0"/>
            <w:vAlign w:val="center"/>
          </w:tcPr>
          <w:p w14:paraId="4E5B44C5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</w:tr>
      <w:tr w14:paraId="5C19837A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82" w:type="pct"/>
            <w:gridSpan w:val="2"/>
            <w:noWrap w:val="0"/>
            <w:vAlign w:val="center"/>
          </w:tcPr>
          <w:p w14:paraId="0DDF343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专利数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（项）</w:t>
            </w:r>
          </w:p>
        </w:tc>
        <w:tc>
          <w:tcPr>
            <w:tcW w:w="2104" w:type="pct"/>
            <w:gridSpan w:val="7"/>
            <w:noWrap w:val="0"/>
            <w:vAlign w:val="center"/>
          </w:tcPr>
          <w:p w14:paraId="118FE7C0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876" w:type="pct"/>
            <w:gridSpan w:val="5"/>
            <w:noWrap w:val="0"/>
            <w:vAlign w:val="center"/>
          </w:tcPr>
          <w:p w14:paraId="041709D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商标数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（项）</w:t>
            </w:r>
          </w:p>
        </w:tc>
        <w:tc>
          <w:tcPr>
            <w:tcW w:w="1035" w:type="pct"/>
            <w:gridSpan w:val="3"/>
            <w:noWrap w:val="0"/>
            <w:vAlign w:val="center"/>
          </w:tcPr>
          <w:p w14:paraId="5C435695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</w:tr>
      <w:tr w14:paraId="6CDDE5E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982" w:type="pct"/>
            <w:gridSpan w:val="2"/>
            <w:noWrap w:val="0"/>
            <w:vAlign w:val="center"/>
          </w:tcPr>
          <w:p w14:paraId="0914EE0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版权数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（项）</w:t>
            </w:r>
          </w:p>
        </w:tc>
        <w:tc>
          <w:tcPr>
            <w:tcW w:w="2104" w:type="pct"/>
            <w:gridSpan w:val="7"/>
            <w:noWrap w:val="0"/>
            <w:vAlign w:val="center"/>
          </w:tcPr>
          <w:p w14:paraId="5FF4A24E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876" w:type="pct"/>
            <w:gridSpan w:val="5"/>
            <w:noWrap w:val="0"/>
            <w:vAlign w:val="center"/>
          </w:tcPr>
          <w:p w14:paraId="6680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是否委托组委会代办知识产权</w:t>
            </w:r>
          </w:p>
        </w:tc>
        <w:tc>
          <w:tcPr>
            <w:tcW w:w="1035" w:type="pct"/>
            <w:gridSpan w:val="3"/>
            <w:noWrap w:val="0"/>
            <w:vAlign w:val="center"/>
          </w:tcPr>
          <w:p w14:paraId="7CFE6C29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是  </w:t>
            </w:r>
          </w:p>
          <w:p w14:paraId="7D9FFB78">
            <w:pPr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否 </w:t>
            </w:r>
          </w:p>
        </w:tc>
      </w:tr>
      <w:tr w14:paraId="690A4C3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60" w:type="pct"/>
            <w:gridSpan w:val="3"/>
            <w:noWrap w:val="0"/>
            <w:vAlign w:val="center"/>
          </w:tcPr>
          <w:p w14:paraId="1C4A37F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shd w:val="clear" w:color="FFFFFF" w:fill="D9D9D9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获奖情况</w:t>
            </w:r>
          </w:p>
        </w:tc>
        <w:tc>
          <w:tcPr>
            <w:tcW w:w="3939" w:type="pct"/>
            <w:gridSpan w:val="14"/>
            <w:noWrap w:val="0"/>
            <w:vAlign w:val="center"/>
          </w:tcPr>
          <w:p w14:paraId="4C6F7764">
            <w:pPr>
              <w:pStyle w:val="2"/>
              <w:rPr>
                <w:rFonts w:hint="default"/>
              </w:rPr>
            </w:pPr>
          </w:p>
          <w:p w14:paraId="418668A6">
            <w:pPr>
              <w:pStyle w:val="2"/>
              <w:rPr>
                <w:rFonts w:hint="default"/>
              </w:rPr>
            </w:pPr>
          </w:p>
        </w:tc>
      </w:tr>
      <w:tr w14:paraId="6388C437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60" w:type="pct"/>
            <w:gridSpan w:val="3"/>
            <w:noWrap w:val="0"/>
            <w:vAlign w:val="center"/>
          </w:tcPr>
          <w:p w14:paraId="4E9B0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是否高新企业（培育）/小巨人企业</w:t>
            </w:r>
          </w:p>
        </w:tc>
        <w:tc>
          <w:tcPr>
            <w:tcW w:w="1205" w:type="pct"/>
            <w:gridSpan w:val="3"/>
            <w:noWrap w:val="0"/>
            <w:vAlign w:val="center"/>
          </w:tcPr>
          <w:p w14:paraId="407F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" w:after="25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1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201" w:type="pct"/>
            <w:gridSpan w:val="6"/>
            <w:noWrap w:val="0"/>
            <w:vAlign w:val="center"/>
          </w:tcPr>
          <w:p w14:paraId="1AF18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是否获得投资资金</w:t>
            </w:r>
          </w:p>
        </w:tc>
        <w:tc>
          <w:tcPr>
            <w:tcW w:w="1531" w:type="pct"/>
            <w:gridSpan w:val="5"/>
            <w:noWrap w:val="0"/>
            <w:vAlign w:val="center"/>
          </w:tcPr>
          <w:p w14:paraId="2A02F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16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 xml:space="preserve">否 </w:t>
            </w:r>
          </w:p>
        </w:tc>
      </w:tr>
      <w:tr w14:paraId="3F9C3CB9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gridSpan w:val="3"/>
            <w:noWrap w:val="0"/>
            <w:vAlign w:val="center"/>
          </w:tcPr>
          <w:p w14:paraId="119E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创始团队</w:t>
            </w:r>
          </w:p>
        </w:tc>
        <w:tc>
          <w:tcPr>
            <w:tcW w:w="650" w:type="pct"/>
            <w:noWrap w:val="0"/>
            <w:vAlign w:val="center"/>
          </w:tcPr>
          <w:p w14:paraId="4084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555" w:type="pct"/>
            <w:gridSpan w:val="2"/>
            <w:noWrap w:val="0"/>
            <w:vAlign w:val="center"/>
          </w:tcPr>
          <w:p w14:paraId="62CD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571" w:type="pct"/>
            <w:gridSpan w:val="2"/>
            <w:noWrap w:val="0"/>
            <w:vAlign w:val="center"/>
          </w:tcPr>
          <w:p w14:paraId="7E23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最高</w:t>
            </w:r>
          </w:p>
          <w:p w14:paraId="56E90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630" w:type="pct"/>
            <w:gridSpan w:val="4"/>
            <w:noWrap w:val="0"/>
            <w:vAlign w:val="center"/>
          </w:tcPr>
          <w:p w14:paraId="10123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毕业</w:t>
            </w:r>
          </w:p>
          <w:p w14:paraId="63AB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院校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 w14:paraId="6B04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835" w:type="pct"/>
            <w:gridSpan w:val="2"/>
            <w:noWrap w:val="0"/>
            <w:vAlign w:val="center"/>
          </w:tcPr>
          <w:p w14:paraId="2F39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28"/>
                <w:szCs w:val="28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邮箱</w:t>
            </w:r>
          </w:p>
        </w:tc>
      </w:tr>
      <w:tr w14:paraId="016CF6A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0" w:type="pct"/>
            <w:gridSpan w:val="3"/>
            <w:noWrap w:val="0"/>
            <w:vAlign w:val="center"/>
          </w:tcPr>
          <w:p w14:paraId="7783BA5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  <w:t>创始人</w:t>
            </w:r>
          </w:p>
        </w:tc>
        <w:tc>
          <w:tcPr>
            <w:tcW w:w="650" w:type="pct"/>
            <w:noWrap w:val="0"/>
            <w:vAlign w:val="center"/>
          </w:tcPr>
          <w:p w14:paraId="1BF5964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555" w:type="pct"/>
            <w:gridSpan w:val="2"/>
            <w:noWrap w:val="0"/>
            <w:vAlign w:val="center"/>
          </w:tcPr>
          <w:p w14:paraId="19F11F0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571" w:type="pct"/>
            <w:gridSpan w:val="2"/>
            <w:noWrap w:val="0"/>
            <w:vAlign w:val="center"/>
          </w:tcPr>
          <w:p w14:paraId="12C276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gridSpan w:val="4"/>
            <w:noWrap w:val="0"/>
            <w:vAlign w:val="center"/>
          </w:tcPr>
          <w:p w14:paraId="614AE0C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 w14:paraId="34952F1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33177D7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</w:tr>
      <w:tr w14:paraId="4BC25109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0" w:type="pct"/>
            <w:gridSpan w:val="3"/>
            <w:noWrap w:val="0"/>
            <w:vAlign w:val="center"/>
          </w:tcPr>
          <w:p w14:paraId="64EEA0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联合创始人</w:t>
            </w:r>
          </w:p>
        </w:tc>
        <w:tc>
          <w:tcPr>
            <w:tcW w:w="650" w:type="pct"/>
            <w:noWrap w:val="0"/>
            <w:vAlign w:val="center"/>
          </w:tcPr>
          <w:p w14:paraId="3FF4EA1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555" w:type="pct"/>
            <w:gridSpan w:val="2"/>
            <w:noWrap w:val="0"/>
            <w:vAlign w:val="center"/>
          </w:tcPr>
          <w:p w14:paraId="3030F6A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571" w:type="pct"/>
            <w:gridSpan w:val="2"/>
            <w:noWrap w:val="0"/>
            <w:vAlign w:val="center"/>
          </w:tcPr>
          <w:p w14:paraId="0FB830C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gridSpan w:val="4"/>
            <w:noWrap w:val="0"/>
            <w:vAlign w:val="center"/>
          </w:tcPr>
          <w:p w14:paraId="1D3DD8F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 w14:paraId="0249F50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5D88668E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</w:tr>
      <w:tr w14:paraId="5ADB961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0" w:type="pct"/>
            <w:gridSpan w:val="3"/>
            <w:noWrap w:val="0"/>
            <w:vAlign w:val="center"/>
          </w:tcPr>
          <w:p w14:paraId="374BB6BF"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联合创始人</w:t>
            </w:r>
          </w:p>
        </w:tc>
        <w:tc>
          <w:tcPr>
            <w:tcW w:w="650" w:type="pct"/>
            <w:noWrap w:val="0"/>
            <w:vAlign w:val="center"/>
          </w:tcPr>
          <w:p w14:paraId="6541475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555" w:type="pct"/>
            <w:gridSpan w:val="2"/>
            <w:noWrap w:val="0"/>
            <w:vAlign w:val="center"/>
          </w:tcPr>
          <w:p w14:paraId="3A6F0F3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571" w:type="pct"/>
            <w:gridSpan w:val="2"/>
            <w:noWrap w:val="0"/>
            <w:vAlign w:val="center"/>
          </w:tcPr>
          <w:p w14:paraId="57F9A07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gridSpan w:val="4"/>
            <w:noWrap w:val="0"/>
            <w:vAlign w:val="center"/>
          </w:tcPr>
          <w:p w14:paraId="1847CA3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 w14:paraId="3EC6258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745045A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</w:tr>
      <w:tr w14:paraId="69D3BAA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60" w:type="pct"/>
            <w:gridSpan w:val="3"/>
            <w:noWrap w:val="0"/>
            <w:vAlign w:val="center"/>
          </w:tcPr>
          <w:p w14:paraId="61D26B0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650" w:type="pct"/>
            <w:noWrap w:val="0"/>
            <w:vAlign w:val="center"/>
          </w:tcPr>
          <w:p w14:paraId="6CB6C00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555" w:type="pct"/>
            <w:gridSpan w:val="2"/>
            <w:noWrap w:val="0"/>
            <w:vAlign w:val="center"/>
          </w:tcPr>
          <w:p w14:paraId="663AC1A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571" w:type="pct"/>
            <w:gridSpan w:val="2"/>
            <w:noWrap w:val="0"/>
            <w:vAlign w:val="center"/>
          </w:tcPr>
          <w:p w14:paraId="69BC770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630" w:type="pct"/>
            <w:gridSpan w:val="4"/>
            <w:noWrap w:val="0"/>
            <w:vAlign w:val="center"/>
          </w:tcPr>
          <w:p w14:paraId="35A625D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 w14:paraId="23532FD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  <w:tc>
          <w:tcPr>
            <w:tcW w:w="835" w:type="pct"/>
            <w:gridSpan w:val="2"/>
            <w:noWrap w:val="0"/>
            <w:vAlign w:val="center"/>
          </w:tcPr>
          <w:p w14:paraId="4D2D65BD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ko-KR"/>
              </w:rPr>
            </w:pPr>
          </w:p>
        </w:tc>
      </w:tr>
      <w:tr w14:paraId="41F9FDA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3" w:hRule="atLeast"/>
        </w:trPr>
        <w:tc>
          <w:tcPr>
            <w:tcW w:w="1060" w:type="pct"/>
            <w:gridSpan w:val="3"/>
            <w:noWrap w:val="0"/>
            <w:vAlign w:val="center"/>
          </w:tcPr>
          <w:p w14:paraId="23AD76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企业概要</w:t>
            </w:r>
          </w:p>
          <w:p w14:paraId="51571658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00字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以内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3939" w:type="pct"/>
            <w:gridSpan w:val="14"/>
            <w:noWrap w:val="0"/>
            <w:vAlign w:val="center"/>
          </w:tcPr>
          <w:p w14:paraId="4A3C26E7"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35E81CD4"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1A45390C"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0E534D50"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440F1F7F"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03E52C0D"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3B032633">
            <w:pPr>
              <w:pStyle w:val="2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  <w:tr w14:paraId="07AE1FA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582" w:type="pct"/>
            <w:noWrap w:val="0"/>
            <w:vAlign w:val="center"/>
          </w:tcPr>
          <w:p w14:paraId="5E398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员工总数</w:t>
            </w:r>
          </w:p>
        </w:tc>
        <w:tc>
          <w:tcPr>
            <w:tcW w:w="478" w:type="pct"/>
            <w:gridSpan w:val="2"/>
            <w:noWrap w:val="0"/>
            <w:vAlign w:val="center"/>
          </w:tcPr>
          <w:p w14:paraId="2E56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736" w:type="pct"/>
            <w:gridSpan w:val="2"/>
            <w:noWrap w:val="0"/>
            <w:vAlign w:val="center"/>
          </w:tcPr>
          <w:p w14:paraId="7CA7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大专以上科技人员数</w:t>
            </w:r>
          </w:p>
        </w:tc>
        <w:tc>
          <w:tcPr>
            <w:tcW w:w="519" w:type="pct"/>
            <w:gridSpan w:val="2"/>
            <w:noWrap w:val="0"/>
            <w:vAlign w:val="center"/>
          </w:tcPr>
          <w:p w14:paraId="091F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22" w:type="pct"/>
            <w:gridSpan w:val="3"/>
            <w:noWrap w:val="0"/>
            <w:vAlign w:val="center"/>
          </w:tcPr>
          <w:p w14:paraId="35CA1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有海外留学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/就业经历人员数</w:t>
            </w:r>
          </w:p>
        </w:tc>
        <w:tc>
          <w:tcPr>
            <w:tcW w:w="535" w:type="pct"/>
            <w:gridSpan w:val="3"/>
            <w:noWrap w:val="0"/>
            <w:vAlign w:val="center"/>
          </w:tcPr>
          <w:p w14:paraId="0902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  <w:tc>
          <w:tcPr>
            <w:tcW w:w="806" w:type="pct"/>
            <w:gridSpan w:val="3"/>
            <w:noWrap w:val="0"/>
            <w:vAlign w:val="center"/>
          </w:tcPr>
          <w:p w14:paraId="5BF9C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直接从事研发科技人员数</w:t>
            </w:r>
          </w:p>
        </w:tc>
        <w:tc>
          <w:tcPr>
            <w:tcW w:w="519" w:type="pct"/>
            <w:noWrap w:val="0"/>
            <w:vAlign w:val="center"/>
          </w:tcPr>
          <w:p w14:paraId="4D29040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</w:tc>
      </w:tr>
    </w:tbl>
    <w:p w14:paraId="2F980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5864DD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填表说明：</w:t>
      </w:r>
    </w:p>
    <w:p w14:paraId="038F6F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项目初创组的参赛选手若尚未注册公司实体，表格中的注册时间、注册资本、组织机构代码、法人代表、营业执照注册号、专利、版权、办公地址、商标等内容全部填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无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，其余的内容为必填。</w:t>
      </w:r>
    </w:p>
    <w:p w14:paraId="68A679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企业成长组的参赛选手，若没有专利数、商标数、版权数等内容，请填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无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 w14:paraId="7A790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以上资料必须真实、有效、完整，如无特别说明，所有内容为必填。</w:t>
      </w:r>
    </w:p>
    <w:p w14:paraId="7D8C12EA">
      <w:pPr>
        <w:numPr>
          <w:ilvl w:val="0"/>
          <w:numId w:val="0"/>
        </w:numPr>
        <w:bidi w:val="0"/>
        <w:rPr>
          <w:rFonts w:hint="default"/>
        </w:rPr>
      </w:pPr>
    </w:p>
    <w:p w14:paraId="7C2FB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康简标题宋" w:cs="Times New Roman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br w:type="page"/>
      </w:r>
      <w:r>
        <w:rPr>
          <w:rFonts w:hint="default" w:ascii="Times New Roman" w:hAnsi="Times New Roman" w:eastAsia="华康简标题宋" w:cs="Times New Roman"/>
          <w:b w:val="0"/>
          <w:bCs w:val="0"/>
          <w:sz w:val="44"/>
          <w:szCs w:val="44"/>
          <w:highlight w:val="none"/>
        </w:rPr>
        <w:t>商业计划书</w:t>
      </w:r>
    </w:p>
    <w:p w14:paraId="02B111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  <w:lang w:eastAsia="zh-CN"/>
        </w:rPr>
      </w:pPr>
    </w:p>
    <w:p w14:paraId="727E2D6A">
      <w:pPr>
        <w:numPr>
          <w:ilvl w:val="0"/>
          <w:numId w:val="0"/>
        </w:numPr>
        <w:spacing w:line="400" w:lineRule="exact"/>
        <w:ind w:firstLine="632" w:firstLineChars="200"/>
        <w:jc w:val="both"/>
        <w:rPr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商业计划书（BP）包括：核心竞争力、商业前景、团队素质、发展战略、财务管理等主要内容，具体可参照大赛评审指标体系。商业计划书（PPT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/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PDF格式）以及大赛报名表发送至邮箱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yueqingbei202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24"/>
          <w:highlight w:val="none"/>
          <w:lang w:val="en-US" w:eastAsia="zh-CN"/>
        </w:rPr>
        <w:t>@163.com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 w14:paraId="07936F6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（参考模板）</w:t>
      </w:r>
    </w:p>
    <w:tbl>
      <w:tblPr>
        <w:tblStyle w:val="6"/>
        <w:tblW w:w="8504" w:type="dxa"/>
        <w:jc w:val="center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68"/>
        <w:gridCol w:w="1999"/>
        <w:gridCol w:w="442"/>
        <w:gridCol w:w="805"/>
        <w:gridCol w:w="961"/>
        <w:gridCol w:w="1400"/>
        <w:gridCol w:w="903"/>
      </w:tblGrid>
      <w:tr w14:paraId="2328FD06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7F7F7F" w:sz="18" w:space="0"/>
            </w:tcBorders>
            <w:shd w:val="clear" w:color="auto" w:fill="F2F2F2"/>
            <w:noWrap w:val="0"/>
            <w:vAlign w:val="center"/>
          </w:tcPr>
          <w:p w14:paraId="0F2436A1"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1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</w:rPr>
              <w:t>参赛项目名称</w:t>
            </w:r>
          </w:p>
        </w:tc>
        <w:tc>
          <w:tcPr>
            <w:tcW w:w="8290" w:type="dxa"/>
            <w:gridSpan w:val="7"/>
            <w:tcBorders>
              <w:top w:val="single" w:color="7F7F7F" w:sz="18" w:space="0"/>
            </w:tcBorders>
            <w:shd w:val="clear" w:color="auto" w:fill="F2F2F2"/>
            <w:noWrap w:val="0"/>
            <w:vAlign w:val="center"/>
          </w:tcPr>
          <w:p w14:paraId="60A92031"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</w:rPr>
            </w:pPr>
          </w:p>
        </w:tc>
      </w:tr>
      <w:tr w14:paraId="3918676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51" w:type="dxa"/>
            <w:tcBorders>
              <w:top w:val="single" w:color="7F7F7F" w:sz="6" w:space="0"/>
              <w:bottom w:val="single" w:color="7F7F7F" w:sz="6" w:space="0"/>
              <w:right w:val="single" w:color="7F7F7F" w:sz="6" w:space="0"/>
            </w:tcBorders>
            <w:noWrap w:val="0"/>
            <w:vAlign w:val="center"/>
          </w:tcPr>
          <w:p w14:paraId="5D0B826C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参赛项目产品图片</w:t>
            </w:r>
          </w:p>
        </w:tc>
        <w:tc>
          <w:tcPr>
            <w:tcW w:w="3402" w:type="dxa"/>
            <w:gridSpan w:val="3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noWrap w:val="0"/>
            <w:vAlign w:val="center"/>
          </w:tcPr>
          <w:p w14:paraId="5B8F0C5A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如有请附图</w:t>
            </w:r>
          </w:p>
        </w:tc>
        <w:tc>
          <w:tcPr>
            <w:tcW w:w="3827" w:type="dxa"/>
            <w:gridSpan w:val="3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noWrap w:val="0"/>
            <w:vAlign w:val="center"/>
          </w:tcPr>
          <w:p w14:paraId="2BECB5BC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参赛项目收入占去年企业营业收入比例</w:t>
            </w:r>
          </w:p>
        </w:tc>
        <w:tc>
          <w:tcPr>
            <w:tcW w:w="1061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</w:tcBorders>
            <w:noWrap w:val="0"/>
            <w:vAlign w:val="center"/>
          </w:tcPr>
          <w:p w14:paraId="452707E0">
            <w:pP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</w:rPr>
              <w:t>_</w:t>
            </w:r>
            <w:r>
              <w:rPr>
                <w:rFonts w:hint="eastAsia" w:eastAsia="仿宋_GB2312" w:cs="Times New Roman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u w:val="single"/>
              </w:rPr>
              <w:t>_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  <w:t>%</w:t>
            </w:r>
          </w:p>
        </w:tc>
      </w:tr>
      <w:tr w14:paraId="28007FE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41" w:type="dxa"/>
            <w:gridSpan w:val="8"/>
            <w:tcBorders>
              <w:top w:val="single" w:color="auto" w:sz="4" w:space="0"/>
            </w:tcBorders>
            <w:shd w:val="clear" w:color="auto" w:fill="F2F2F2"/>
            <w:noWrap w:val="0"/>
            <w:vAlign w:val="center"/>
          </w:tcPr>
          <w:p w14:paraId="0CBBBC8D">
            <w:pPr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1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</w:rPr>
              <w:t>参赛项目介绍</w:t>
            </w:r>
          </w:p>
        </w:tc>
      </w:tr>
      <w:tr w14:paraId="3E659DB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0241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11DA42E2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</w:p>
          <w:p w14:paraId="46823626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  <w:highlight w:val="none"/>
              </w:rPr>
            </w:pPr>
          </w:p>
        </w:tc>
      </w:tr>
      <w:tr w14:paraId="1593F39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5633ECE3">
            <w:pPr>
              <w:jc w:val="left"/>
              <w:rPr>
                <w:rFonts w:hint="default" w:ascii="Times New Roman" w:hAnsi="Times New Roman" w:eastAsia="仿宋_GB2312" w:cs="Times New Roman"/>
                <w:b/>
                <w:i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1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 xml:space="preserve"> 产品市场分析及竞争优势</w:t>
            </w:r>
          </w:p>
        </w:tc>
      </w:tr>
      <w:tr w14:paraId="25AB423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0241" w:type="dxa"/>
            <w:gridSpan w:val="8"/>
            <w:noWrap w:val="0"/>
            <w:vAlign w:val="center"/>
          </w:tcPr>
          <w:p w14:paraId="3C5029D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1"/>
                <w:szCs w:val="21"/>
                <w:highlight w:val="none"/>
              </w:rPr>
            </w:pPr>
          </w:p>
          <w:p w14:paraId="0A437CEF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595354DA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30DAC352">
            <w:pPr>
              <w:jc w:val="left"/>
              <w:rPr>
                <w:rFonts w:hint="default" w:ascii="Times New Roman" w:hAnsi="Times New Roman" w:eastAsia="仿宋_GB2312" w:cs="Times New Roman"/>
                <w:b/>
                <w:i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1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 xml:space="preserve"> 商业模式</w:t>
            </w:r>
          </w:p>
        </w:tc>
      </w:tr>
      <w:tr w14:paraId="63733CDC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0241" w:type="dxa"/>
            <w:gridSpan w:val="8"/>
            <w:noWrap w:val="0"/>
            <w:vAlign w:val="center"/>
          </w:tcPr>
          <w:p w14:paraId="03AABD2E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  <w:p w14:paraId="614A96E9"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2FC61DC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3F1CE67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1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 xml:space="preserve"> 企业管理模式</w:t>
            </w:r>
          </w:p>
        </w:tc>
      </w:tr>
      <w:tr w14:paraId="6A9FC88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0241" w:type="dxa"/>
            <w:gridSpan w:val="8"/>
            <w:noWrap w:val="0"/>
            <w:vAlign w:val="center"/>
          </w:tcPr>
          <w:p w14:paraId="59672094">
            <w:pPr>
              <w:pStyle w:val="2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DCAD2F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0241" w:type="dxa"/>
            <w:gridSpan w:val="8"/>
            <w:tcBorders>
              <w:top w:val="single" w:color="7F7F7F" w:sz="18" w:space="0"/>
            </w:tcBorders>
            <w:shd w:val="clear" w:color="auto" w:fill="D9D9D9"/>
            <w:noWrap w:val="0"/>
            <w:vAlign w:val="center"/>
          </w:tcPr>
          <w:p w14:paraId="425A05A6">
            <w:pPr>
              <w:widowControl/>
              <w:ind w:right="-108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1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历史财务数据</w:t>
            </w:r>
          </w:p>
        </w:tc>
      </w:tr>
      <w:tr w14:paraId="4E56494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1" w:type="dxa"/>
            <w:gridSpan w:val="8"/>
            <w:tcBorders>
              <w:top w:val="single" w:color="7F7F7F" w:sz="18" w:space="0"/>
            </w:tcBorders>
            <w:noWrap w:val="0"/>
            <w:vAlign w:val="center"/>
          </w:tcPr>
          <w:p w14:paraId="34E42457">
            <w:pPr>
              <w:widowControl/>
              <w:ind w:right="-108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22"/>
                <w:highlight w:val="none"/>
              </w:rPr>
              <w:t xml:space="preserve">注意：以下财务数据是企业整体财务数据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22"/>
                <w:highlight w:val="none"/>
              </w:rPr>
              <w:t>单位：万元，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22"/>
                <w:highlight w:val="none"/>
                <w:lang w:eastAsia="zh-CN"/>
              </w:rPr>
              <w:t>保留到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22"/>
                <w:highlight w:val="none"/>
              </w:rPr>
              <w:t>小数点后两位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22"/>
                <w:highlight w:val="none"/>
                <w:lang w:eastAsia="zh-CN"/>
              </w:rPr>
              <w:t>）</w:t>
            </w:r>
          </w:p>
        </w:tc>
      </w:tr>
      <w:tr w14:paraId="22DF8EB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right w:val="single" w:color="808080" w:sz="6" w:space="0"/>
            </w:tcBorders>
            <w:noWrap w:val="0"/>
            <w:vAlign w:val="center"/>
          </w:tcPr>
          <w:p w14:paraId="6A6A0A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科    目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23EB91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3919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6075259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年</w:t>
            </w:r>
          </w:p>
        </w:tc>
      </w:tr>
      <w:tr w14:paraId="3F836E6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068EF2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营业收入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14AED1D2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02166459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786BD8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6FB9F96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营业成本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63A75343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51FC1BC2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3BF0AA12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774C30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营业费用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4FAB4525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6394E0DB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51B8DCC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588A86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管理费用</w:t>
            </w:r>
          </w:p>
        </w:tc>
        <w:tc>
          <w:tcPr>
            <w:tcW w:w="3918" w:type="dxa"/>
            <w:gridSpan w:val="3"/>
            <w:tcBorders>
              <w:top w:val="single" w:color="7F7F7F" w:sz="6" w:space="0"/>
              <w:left w:val="single" w:color="808080" w:sz="6" w:space="0"/>
            </w:tcBorders>
            <w:noWrap w:val="0"/>
            <w:vAlign w:val="center"/>
          </w:tcPr>
          <w:p w14:paraId="040AEEC4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top w:val="single" w:color="7F7F7F" w:sz="6" w:space="0"/>
              <w:left w:val="single" w:color="808080" w:sz="6" w:space="0"/>
            </w:tcBorders>
            <w:noWrap w:val="0"/>
            <w:vAlign w:val="center"/>
          </w:tcPr>
          <w:p w14:paraId="2EF0726F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C8EA5E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4DD771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财务费用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76FD9091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49FCB1CD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351E6F34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534958A3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投入研发费用总额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376FD08D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0515F901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6CDC05DC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5E651A91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营业利润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07B62DDF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3957BFF0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145BAEB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5CE283B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利润总额</w:t>
            </w:r>
          </w:p>
        </w:tc>
        <w:tc>
          <w:tcPr>
            <w:tcW w:w="3918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7657E65C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36027585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FF0919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7734C3F5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所得税</w:t>
            </w:r>
          </w:p>
        </w:tc>
        <w:tc>
          <w:tcPr>
            <w:tcW w:w="3918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171695AC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6BCAE71D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3DD969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1BB7E57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净利润</w:t>
            </w:r>
          </w:p>
        </w:tc>
        <w:tc>
          <w:tcPr>
            <w:tcW w:w="3918" w:type="dxa"/>
            <w:gridSpan w:val="3"/>
            <w:tcBorders>
              <w:top w:val="single" w:color="7F7F7F" w:sz="6" w:space="0"/>
              <w:left w:val="single" w:color="808080" w:sz="6" w:space="0"/>
            </w:tcBorders>
            <w:noWrap w:val="0"/>
            <w:vAlign w:val="center"/>
          </w:tcPr>
          <w:p w14:paraId="71C90139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top w:val="single" w:color="7F7F7F" w:sz="6" w:space="0"/>
              <w:left w:val="single" w:color="808080" w:sz="6" w:space="0"/>
            </w:tcBorders>
            <w:noWrap w:val="0"/>
            <w:vAlign w:val="center"/>
          </w:tcPr>
          <w:p w14:paraId="50A7BCA3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19E8E9B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24AF892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资产总计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737BAA50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4B42A527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8B6BBAF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437704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负债总计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443E00FF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674AB567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6DE14AC5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589E2C28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净资产（所有者权益）</w:t>
            </w:r>
          </w:p>
        </w:tc>
        <w:tc>
          <w:tcPr>
            <w:tcW w:w="3918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4573C5C1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3919" w:type="dxa"/>
            <w:gridSpan w:val="3"/>
            <w:tcBorders>
              <w:left w:val="single" w:color="808080" w:sz="6" w:space="0"/>
            </w:tcBorders>
            <w:noWrap w:val="0"/>
            <w:vAlign w:val="center"/>
          </w:tcPr>
          <w:p w14:paraId="6FFB7F0D">
            <w:pPr>
              <w:adjustRightInd w:val="0"/>
              <w:snapToGrid w:val="0"/>
              <w:spacing w:after="120"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E1069C3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41" w:type="dxa"/>
            <w:gridSpan w:val="8"/>
            <w:shd w:val="clear" w:color="auto" w:fill="F2F2F2"/>
            <w:noWrap w:val="0"/>
            <w:vAlign w:val="center"/>
          </w:tcPr>
          <w:p w14:paraId="302D661F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1"/>
                <w:szCs w:val="21"/>
                <w:highlight w:val="none"/>
              </w:rPr>
              <w:t>*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 xml:space="preserve"> 财务预测</w:t>
            </w:r>
          </w:p>
        </w:tc>
      </w:tr>
      <w:tr w14:paraId="60FEFB0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404" w:type="dxa"/>
            <w:gridSpan w:val="2"/>
            <w:tcBorders>
              <w:right w:val="single" w:color="808080" w:sz="6" w:space="0"/>
            </w:tcBorders>
            <w:noWrap w:val="0"/>
            <w:vAlign w:val="top"/>
          </w:tcPr>
          <w:p w14:paraId="1D71420B">
            <w:pPr>
              <w:widowControl/>
              <w:jc w:val="both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科    目</w:t>
            </w:r>
          </w:p>
        </w:tc>
        <w:tc>
          <w:tcPr>
            <w:tcW w:w="2410" w:type="dxa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5B2B6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665" w:type="dxa"/>
            <w:gridSpan w:val="3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3557F5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2762" w:type="dxa"/>
            <w:gridSpan w:val="2"/>
            <w:tcBorders>
              <w:left w:val="single" w:color="808080" w:sz="6" w:space="0"/>
            </w:tcBorders>
            <w:noWrap w:val="0"/>
            <w:vAlign w:val="center"/>
          </w:tcPr>
          <w:p w14:paraId="61B799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仿宋_GB2312" w:cs="Times New Roman"/>
                <w:b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  <w:highlight w:val="none"/>
              </w:rPr>
              <w:t>年</w:t>
            </w:r>
          </w:p>
        </w:tc>
      </w:tr>
      <w:tr w14:paraId="13E2F1C8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jc w:val="center"/>
        </w:trPr>
        <w:tc>
          <w:tcPr>
            <w:tcW w:w="2404" w:type="dxa"/>
            <w:gridSpan w:val="2"/>
            <w:tcBorders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04D03CD5"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营业收入</w:t>
            </w:r>
          </w:p>
        </w:tc>
        <w:tc>
          <w:tcPr>
            <w:tcW w:w="2410" w:type="dxa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9295CE3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65" w:type="dxa"/>
            <w:gridSpan w:val="3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4F3A15D7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762" w:type="dxa"/>
            <w:gridSpan w:val="2"/>
            <w:tcBorders>
              <w:left w:val="single" w:color="808080" w:sz="6" w:space="0"/>
            </w:tcBorders>
            <w:noWrap w:val="0"/>
            <w:vAlign w:val="center"/>
          </w:tcPr>
          <w:p w14:paraId="61744F6C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7772143E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7F9CCC92"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营业成本</w:t>
            </w:r>
          </w:p>
        </w:tc>
        <w:tc>
          <w:tcPr>
            <w:tcW w:w="2410" w:type="dxa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573982FA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65" w:type="dxa"/>
            <w:gridSpan w:val="3"/>
            <w:tcBorders>
              <w:left w:val="single" w:color="808080" w:sz="6" w:space="0"/>
              <w:right w:val="single" w:color="808080" w:sz="6" w:space="0"/>
            </w:tcBorders>
            <w:noWrap w:val="0"/>
            <w:vAlign w:val="center"/>
          </w:tcPr>
          <w:p w14:paraId="58928274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762" w:type="dxa"/>
            <w:gridSpan w:val="2"/>
            <w:tcBorders>
              <w:left w:val="single" w:color="808080" w:sz="6" w:space="0"/>
            </w:tcBorders>
            <w:noWrap w:val="0"/>
            <w:vAlign w:val="center"/>
          </w:tcPr>
          <w:p w14:paraId="35E84A3C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7D68E7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808080" w:sz="4" w:space="0"/>
              <w:right w:val="single" w:color="808080" w:sz="6" w:space="0"/>
            </w:tcBorders>
            <w:noWrap w:val="0"/>
            <w:vAlign w:val="center"/>
          </w:tcPr>
          <w:p w14:paraId="404B1A20">
            <w:pPr>
              <w:widowControl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营业税金及附加</w:t>
            </w:r>
          </w:p>
        </w:tc>
        <w:tc>
          <w:tcPr>
            <w:tcW w:w="2410" w:type="dxa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noWrap w:val="0"/>
            <w:vAlign w:val="center"/>
          </w:tcPr>
          <w:p w14:paraId="227FA23E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65" w:type="dxa"/>
            <w:gridSpan w:val="3"/>
            <w:tcBorders>
              <w:left w:val="single" w:color="808080" w:sz="6" w:space="0"/>
              <w:bottom w:val="single" w:color="7F7F7F" w:sz="6" w:space="0"/>
              <w:right w:val="single" w:color="808080" w:sz="6" w:space="0"/>
            </w:tcBorders>
            <w:noWrap w:val="0"/>
            <w:vAlign w:val="center"/>
          </w:tcPr>
          <w:p w14:paraId="40C8BB3D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762" w:type="dxa"/>
            <w:gridSpan w:val="2"/>
            <w:tcBorders>
              <w:left w:val="single" w:color="808080" w:sz="6" w:space="0"/>
              <w:bottom w:val="single" w:color="7F7F7F" w:sz="6" w:space="0"/>
            </w:tcBorders>
            <w:noWrap w:val="0"/>
            <w:vAlign w:val="center"/>
          </w:tcPr>
          <w:p w14:paraId="27B1C4B9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332C1371"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  <w:jc w:val="center"/>
        </w:trPr>
        <w:tc>
          <w:tcPr>
            <w:tcW w:w="2404" w:type="dxa"/>
            <w:gridSpan w:val="2"/>
            <w:tcBorders>
              <w:top w:val="single" w:color="808080" w:sz="4" w:space="0"/>
              <w:bottom w:val="single" w:color="7F7F7F" w:sz="18" w:space="0"/>
              <w:right w:val="single" w:color="808080" w:sz="6" w:space="0"/>
            </w:tcBorders>
            <w:noWrap w:val="0"/>
            <w:vAlign w:val="center"/>
          </w:tcPr>
          <w:p w14:paraId="5D071CB5">
            <w:pPr>
              <w:widowControl/>
              <w:tabs>
                <w:tab w:val="center" w:pos="1094"/>
              </w:tabs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净利润</w:t>
            </w:r>
          </w:p>
        </w:tc>
        <w:tc>
          <w:tcPr>
            <w:tcW w:w="2410" w:type="dxa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noWrap w:val="0"/>
            <w:vAlign w:val="center"/>
          </w:tcPr>
          <w:p w14:paraId="552C8121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665" w:type="dxa"/>
            <w:gridSpan w:val="3"/>
            <w:tcBorders>
              <w:top w:val="single" w:color="7F7F7F" w:sz="6" w:space="0"/>
              <w:left w:val="single" w:color="808080" w:sz="6" w:space="0"/>
              <w:bottom w:val="single" w:color="7F7F7F" w:sz="18" w:space="0"/>
              <w:right w:val="single" w:color="808080" w:sz="6" w:space="0"/>
            </w:tcBorders>
            <w:noWrap w:val="0"/>
            <w:vAlign w:val="center"/>
          </w:tcPr>
          <w:p w14:paraId="7B0D88E0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2762" w:type="dxa"/>
            <w:gridSpan w:val="2"/>
            <w:tcBorders>
              <w:top w:val="single" w:color="7F7F7F" w:sz="6" w:space="0"/>
              <w:left w:val="single" w:color="808080" w:sz="6" w:space="0"/>
              <w:bottom w:val="single" w:color="7F7F7F" w:sz="18" w:space="0"/>
            </w:tcBorders>
            <w:noWrap w:val="0"/>
            <w:vAlign w:val="center"/>
          </w:tcPr>
          <w:p w14:paraId="2FEBBA64">
            <w:pPr>
              <w:adjustRightInd w:val="0"/>
              <w:snapToGrid w:val="0"/>
              <w:spacing w:after="120" w:line="300" w:lineRule="auto"/>
              <w:jc w:val="both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</w:tbl>
    <w:p w14:paraId="672D3144"/>
    <w:sectPr>
      <w:footerReference r:id="rId3" w:type="default"/>
      <w:footerReference r:id="rId4" w:type="even"/>
      <w:pgSz w:w="11906" w:h="16838"/>
      <w:pgMar w:top="2098" w:right="1474" w:bottom="1985" w:left="1588" w:header="851" w:footer="113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D9EE0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-807720</wp:posOffset>
              </wp:positionV>
              <wp:extent cx="1828800" cy="2057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C501EF">
                          <w:pPr>
                            <w:pStyle w:val="4"/>
                            <w:rPr>
                              <w:rFonts w:hint="defaul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3.6pt;height:16.2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6us8+tYAAAAJAQAADwAAAAAAAAABACAAAAAiAAAAZHJz&#10;L2Rvd25yZXYueG1sUEsBAhQAFAAAAAgAh07iQN/X6/bNAQAAmAMAAA4AAAAAAAAAAQAgAAAAJQ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C501EF">
                    <w:pPr>
                      <w:pStyle w:val="4"/>
                      <w:rPr>
                        <w:rFonts w:hint="default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591FA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BC2C1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ABC2C1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8D15A0"/>
    <w:multiLevelType w:val="singleLevel"/>
    <w:tmpl w:val="F28D15A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CEEC1C"/>
    <w:multiLevelType w:val="singleLevel"/>
    <w:tmpl w:val="2ACEEC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433493E"/>
    <w:multiLevelType w:val="singleLevel"/>
    <w:tmpl w:val="3433493E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eastAsia="黑体" w:cs="Times New Roman"/>
        <w:b/>
        <w:bCs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35D9B"/>
    <w:rsid w:val="00FF4FB9"/>
    <w:rsid w:val="02C17351"/>
    <w:rsid w:val="03F82FC0"/>
    <w:rsid w:val="03FD3BC5"/>
    <w:rsid w:val="042E0790"/>
    <w:rsid w:val="069A751C"/>
    <w:rsid w:val="06C21663"/>
    <w:rsid w:val="07771798"/>
    <w:rsid w:val="07DE427B"/>
    <w:rsid w:val="09AC2863"/>
    <w:rsid w:val="0A2F1E5D"/>
    <w:rsid w:val="0ADC0C7D"/>
    <w:rsid w:val="0BB54166"/>
    <w:rsid w:val="0D1F5E97"/>
    <w:rsid w:val="0D523741"/>
    <w:rsid w:val="0E2D7D0A"/>
    <w:rsid w:val="0E572FD9"/>
    <w:rsid w:val="10191947"/>
    <w:rsid w:val="111E344B"/>
    <w:rsid w:val="11533A80"/>
    <w:rsid w:val="12F85FBA"/>
    <w:rsid w:val="13207027"/>
    <w:rsid w:val="134C5737"/>
    <w:rsid w:val="1370542A"/>
    <w:rsid w:val="13857617"/>
    <w:rsid w:val="13FD3CDB"/>
    <w:rsid w:val="14D75C33"/>
    <w:rsid w:val="172F4118"/>
    <w:rsid w:val="18FA3005"/>
    <w:rsid w:val="1AA17AB6"/>
    <w:rsid w:val="1AAA126A"/>
    <w:rsid w:val="1BBF3E40"/>
    <w:rsid w:val="1D367777"/>
    <w:rsid w:val="1DF83E91"/>
    <w:rsid w:val="1E8E65A3"/>
    <w:rsid w:val="20AA1897"/>
    <w:rsid w:val="20C06B41"/>
    <w:rsid w:val="213A47C0"/>
    <w:rsid w:val="2217065D"/>
    <w:rsid w:val="236478D2"/>
    <w:rsid w:val="23955CDE"/>
    <w:rsid w:val="24727DCD"/>
    <w:rsid w:val="24A92FEC"/>
    <w:rsid w:val="254259F1"/>
    <w:rsid w:val="25643BBA"/>
    <w:rsid w:val="25A91F14"/>
    <w:rsid w:val="26D97AE9"/>
    <w:rsid w:val="26DE694A"/>
    <w:rsid w:val="2745252A"/>
    <w:rsid w:val="2875432B"/>
    <w:rsid w:val="29817476"/>
    <w:rsid w:val="2A3D1EA3"/>
    <w:rsid w:val="2AAD1B5F"/>
    <w:rsid w:val="2B011EAB"/>
    <w:rsid w:val="2B757007"/>
    <w:rsid w:val="2BBC6951"/>
    <w:rsid w:val="2C372028"/>
    <w:rsid w:val="2C534988"/>
    <w:rsid w:val="2C8965FC"/>
    <w:rsid w:val="2CA97310"/>
    <w:rsid w:val="2D960FD0"/>
    <w:rsid w:val="2EE91DEC"/>
    <w:rsid w:val="2F5518A9"/>
    <w:rsid w:val="2FB120F1"/>
    <w:rsid w:val="2FEC137B"/>
    <w:rsid w:val="307A6947"/>
    <w:rsid w:val="313D272D"/>
    <w:rsid w:val="318B0435"/>
    <w:rsid w:val="31DC0F7C"/>
    <w:rsid w:val="31F41ACA"/>
    <w:rsid w:val="32F6606D"/>
    <w:rsid w:val="336571D1"/>
    <w:rsid w:val="337C6572"/>
    <w:rsid w:val="338E62A6"/>
    <w:rsid w:val="345033AD"/>
    <w:rsid w:val="35780FBB"/>
    <w:rsid w:val="372147A4"/>
    <w:rsid w:val="3A3A0F35"/>
    <w:rsid w:val="3A5D6872"/>
    <w:rsid w:val="3B0A0908"/>
    <w:rsid w:val="3DBF59D9"/>
    <w:rsid w:val="3F80256C"/>
    <w:rsid w:val="40EE65D6"/>
    <w:rsid w:val="419A7831"/>
    <w:rsid w:val="41FF0A9A"/>
    <w:rsid w:val="45085EB8"/>
    <w:rsid w:val="45742E4C"/>
    <w:rsid w:val="46A16022"/>
    <w:rsid w:val="480C16BB"/>
    <w:rsid w:val="487E45CD"/>
    <w:rsid w:val="48EB7FCA"/>
    <w:rsid w:val="4A510301"/>
    <w:rsid w:val="4B0E0AE8"/>
    <w:rsid w:val="4C9214A8"/>
    <w:rsid w:val="4DEF5FA9"/>
    <w:rsid w:val="4E3E0B9C"/>
    <w:rsid w:val="4EC70B92"/>
    <w:rsid w:val="4EE71234"/>
    <w:rsid w:val="4FBD2334"/>
    <w:rsid w:val="503C6D48"/>
    <w:rsid w:val="50F1639A"/>
    <w:rsid w:val="51DB07B9"/>
    <w:rsid w:val="52D52AB2"/>
    <w:rsid w:val="54242025"/>
    <w:rsid w:val="54A02118"/>
    <w:rsid w:val="54C47921"/>
    <w:rsid w:val="556E7FB9"/>
    <w:rsid w:val="57450AA1"/>
    <w:rsid w:val="58095D77"/>
    <w:rsid w:val="593C6C62"/>
    <w:rsid w:val="59EF5441"/>
    <w:rsid w:val="5A1B6236"/>
    <w:rsid w:val="5A440FB1"/>
    <w:rsid w:val="5AB2552A"/>
    <w:rsid w:val="5BB31DEC"/>
    <w:rsid w:val="5D1839D2"/>
    <w:rsid w:val="5D3279DE"/>
    <w:rsid w:val="5E0D2339"/>
    <w:rsid w:val="5E987E55"/>
    <w:rsid w:val="5EAC01FD"/>
    <w:rsid w:val="5F193A3D"/>
    <w:rsid w:val="5F4253D5"/>
    <w:rsid w:val="60114363"/>
    <w:rsid w:val="60597AB8"/>
    <w:rsid w:val="60AC408B"/>
    <w:rsid w:val="624A37C4"/>
    <w:rsid w:val="62F259CB"/>
    <w:rsid w:val="63F7184B"/>
    <w:rsid w:val="64992E27"/>
    <w:rsid w:val="64A130EA"/>
    <w:rsid w:val="655062D6"/>
    <w:rsid w:val="67717E19"/>
    <w:rsid w:val="68181876"/>
    <w:rsid w:val="689A2A1B"/>
    <w:rsid w:val="6917406C"/>
    <w:rsid w:val="6AC01C9F"/>
    <w:rsid w:val="6AC02442"/>
    <w:rsid w:val="6B6712DB"/>
    <w:rsid w:val="6B980A88"/>
    <w:rsid w:val="6D4B33E8"/>
    <w:rsid w:val="6E9D5013"/>
    <w:rsid w:val="6F751AEC"/>
    <w:rsid w:val="70F73101"/>
    <w:rsid w:val="73634A7D"/>
    <w:rsid w:val="74E76FE8"/>
    <w:rsid w:val="7519176A"/>
    <w:rsid w:val="75BC59C7"/>
    <w:rsid w:val="76544553"/>
    <w:rsid w:val="76857CCE"/>
    <w:rsid w:val="76BC7C1B"/>
    <w:rsid w:val="77324E93"/>
    <w:rsid w:val="777A2396"/>
    <w:rsid w:val="779B1F80"/>
    <w:rsid w:val="78F74CE4"/>
    <w:rsid w:val="797A5F8B"/>
    <w:rsid w:val="7ACB0136"/>
    <w:rsid w:val="7AD1051F"/>
    <w:rsid w:val="7CF36E72"/>
    <w:rsid w:val="7D2939C9"/>
    <w:rsid w:val="7DA912DF"/>
    <w:rsid w:val="7E3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99"/>
    <w:pPr>
      <w:widowControl w:val="0"/>
      <w:spacing w:before="25" w:after="25"/>
      <w:jc w:val="left"/>
    </w:pPr>
    <w:rPr>
      <w:rFonts w:ascii="Times New Roman" w:hAnsi="Times New Roman" w:eastAsia="仿宋_GB2312" w:cs="Times New Roman"/>
      <w:spacing w:val="10"/>
      <w:kern w:val="0"/>
      <w:sz w:val="24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5447</Words>
  <Characters>5687</Characters>
  <Lines>0</Lines>
  <Paragraphs>0</Paragraphs>
  <TotalTime>1</TotalTime>
  <ScaleCrop>false</ScaleCrop>
  <LinksUpToDate>false</LinksUpToDate>
  <CharactersWithSpaces>5782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2024-12-27T10:13:00Z</dcterms:created>
  <dc:creator>31883</dc:creator>
  <cp:lastModifiedBy>Administrator</cp:lastModifiedBy>
  <dcterms:modified xsi:type="dcterms:W3CDTF">2025-07-10T07:57:02Z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eyJoZGlkIjoiOGFkMzU5MDVjODIyZmI4MTg0ZDY4YzU3YjUzZTI5YzMiLCJ1c2VySWQiOiIzMzE3MTE5OTAifQ==</vt:lpwstr>
  </property>
  <property fmtid="{D5CDD505-2E9C-101B-9397-08002B2CF9AE}" pid="4" name="ICV">
    <vt:lpwstr>ACB842B1A85945268181E7AC473FC08C_13</vt:lpwstr>
  </property>
</Properties>
</file>