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7854">
      <w:pPr>
        <w:jc w:val="center"/>
        <w:rPr>
          <w:rFonts w:ascii="宋体" w:hAnsi="宋体" w:hint="eastAsia"/>
          <w:sz w:val="44"/>
          <w:szCs w:val="44"/>
        </w:rPr>
      </w:pPr>
    </w:p>
    <w:p w:rsidR="00000000" w:rsidRDefault="00D27854">
      <w:pPr>
        <w:jc w:val="center"/>
        <w:rPr>
          <w:rFonts w:ascii="宋体" w:hAnsi="宋体" w:hint="eastAsia"/>
          <w:sz w:val="44"/>
          <w:szCs w:val="44"/>
        </w:rPr>
      </w:pPr>
    </w:p>
    <w:p w:rsidR="00000000" w:rsidRDefault="00D27854">
      <w:pPr>
        <w:jc w:val="center"/>
        <w:rPr>
          <w:rFonts w:ascii="宋体" w:hAnsi="宋体" w:hint="eastAsia"/>
          <w:sz w:val="44"/>
          <w:szCs w:val="44"/>
        </w:rPr>
      </w:pPr>
    </w:p>
    <w:p w:rsidR="00000000" w:rsidRDefault="00D27854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越环罚</w:t>
      </w:r>
      <w:r>
        <w:rPr>
          <w:rFonts w:ascii="仿宋" w:eastAsia="仿宋" w:hAnsi="仿宋"/>
          <w:sz w:val="32"/>
          <w:szCs w:val="32"/>
        </w:rPr>
        <w:t>[2016]177</w:t>
      </w:r>
      <w:r>
        <w:rPr>
          <w:rFonts w:ascii="仿宋" w:eastAsia="仿宋" w:hAnsi="仿宋"/>
          <w:sz w:val="32"/>
          <w:szCs w:val="32"/>
        </w:rPr>
        <w:t>号</w:t>
      </w:r>
    </w:p>
    <w:p w:rsidR="00000000" w:rsidRDefault="00D2785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行政处罚决定书</w:t>
      </w:r>
    </w:p>
    <w:p w:rsidR="00000000" w:rsidRDefault="00D27854">
      <w:pPr>
        <w:rPr>
          <w:rFonts w:ascii="仿宋" w:eastAsia="仿宋" w:hAnsi="仿宋"/>
          <w:b/>
          <w:sz w:val="32"/>
          <w:szCs w:val="32"/>
        </w:rPr>
      </w:pP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当事人：广州市越秀区魔幻西餐酒廊（经营者：张嘉盈）</w:t>
      </w: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址：广州市越秀区建设六马路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号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经查，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，当事人经营的广州市越秀区魔幻西餐酒廊在正常经营的状况下，经广州市环量环境监测服务有限公司现场采样监测，总排水口外排污水中化学需氧量浓度为</w:t>
      </w:r>
      <w:r>
        <w:rPr>
          <w:rFonts w:ascii="仿宋" w:eastAsia="仿宋" w:hAnsi="仿宋"/>
          <w:sz w:val="32"/>
          <w:szCs w:val="32"/>
        </w:rPr>
        <w:t>1400</w:t>
      </w:r>
      <w:r>
        <w:rPr>
          <w:rFonts w:ascii="仿宋" w:eastAsia="仿宋" w:hAnsi="仿宋"/>
          <w:sz w:val="32"/>
          <w:szCs w:val="32"/>
        </w:rPr>
        <w:t>毫克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升</w:t>
      </w:r>
      <w:r>
        <w:rPr>
          <w:rFonts w:ascii="仿宋" w:eastAsia="仿宋" w:hAnsi="仿宋" w:hint="eastAsia"/>
          <w:sz w:val="32"/>
          <w:szCs w:val="32"/>
        </w:rPr>
        <w:t>，超过了广东省《水污染物排放限值》</w:t>
      </w:r>
      <w:r>
        <w:rPr>
          <w:rFonts w:ascii="仿宋" w:eastAsia="仿宋" w:hAnsi="仿宋" w:hint="eastAsia"/>
          <w:sz w:val="32"/>
          <w:szCs w:val="32"/>
        </w:rPr>
        <w:t>(DB44/26-2001)</w:t>
      </w:r>
      <w:r>
        <w:rPr>
          <w:rFonts w:ascii="仿宋" w:eastAsia="仿宋" w:hAnsi="仿宋" w:hint="eastAsia"/>
          <w:sz w:val="32"/>
          <w:szCs w:val="32"/>
        </w:rPr>
        <w:t>规定的排放标准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化学需氧量浓度为</w:t>
      </w:r>
      <w:r>
        <w:rPr>
          <w:rFonts w:ascii="仿宋" w:eastAsia="仿宋" w:hAnsi="仿宋"/>
          <w:sz w:val="32"/>
          <w:szCs w:val="32"/>
        </w:rPr>
        <w:t>500</w:t>
      </w:r>
      <w:r>
        <w:rPr>
          <w:rFonts w:ascii="仿宋" w:eastAsia="仿宋" w:hAnsi="仿宋"/>
          <w:sz w:val="32"/>
          <w:szCs w:val="32"/>
        </w:rPr>
        <w:t>毫克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升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以上事实，有《谈话笔录》《监测报告》等证据为证。</w:t>
      </w: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以上行为违反了《中</w:t>
      </w:r>
      <w:r>
        <w:rPr>
          <w:rFonts w:ascii="仿宋" w:eastAsia="仿宋" w:hAnsi="仿宋" w:hint="eastAsia"/>
          <w:sz w:val="32"/>
          <w:szCs w:val="32"/>
        </w:rPr>
        <w:t>华人民共和国水污染防治法》第九条的规定。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，我局向当事人送达《行政处罚事先告知书》（越环罚告</w:t>
      </w:r>
      <w:r>
        <w:rPr>
          <w:rFonts w:ascii="仿宋" w:eastAsia="仿宋" w:hAnsi="仿宋"/>
          <w:sz w:val="32"/>
          <w:szCs w:val="32"/>
        </w:rPr>
        <w:t>[2016]86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）。当事人未在法定期限内提出陈述申辩意见。现本案经我局审查结束。</w:t>
      </w: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我局依据《中华人民共和国水污染防治法》第七十四条第一款和《中华人民共和国行政处罚法》第二十三条的规定，</w:t>
      </w:r>
      <w:r>
        <w:rPr>
          <w:rFonts w:ascii="仿宋" w:eastAsia="仿宋" w:hAnsi="仿宋" w:hint="eastAsia"/>
          <w:sz w:val="32"/>
          <w:szCs w:val="32"/>
        </w:rPr>
        <w:lastRenderedPageBreak/>
        <w:t>对当事人作出如下行政处罚：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责令停止违法行为；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罚款人民币贰仟贰佰柒拾伍元伍角（￥</w:t>
      </w:r>
      <w:r>
        <w:rPr>
          <w:rFonts w:ascii="仿宋" w:eastAsia="仿宋" w:hAnsi="仿宋"/>
          <w:sz w:val="32"/>
          <w:szCs w:val="32"/>
        </w:rPr>
        <w:t>2,275.50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限当事人在收到本处罚决定书之日起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日内，按照《广州市非税收入缴款通知书》的要求，将上</w:t>
      </w:r>
      <w:r>
        <w:rPr>
          <w:rFonts w:ascii="仿宋" w:eastAsia="仿宋" w:hAnsi="仿宋" w:hint="eastAsia"/>
          <w:sz w:val="32"/>
          <w:szCs w:val="32"/>
        </w:rPr>
        <w:t>述罚款缴到非税收入代收银行（工商银行、建设银行、广州银行、广州农村商业银行、中国银行农业银行、邮政储蓄银行、交通银行、光大银行、中信银行、广发银行、浦发银行、华夏银行），收入项目编码：</w:t>
      </w:r>
      <w:r>
        <w:rPr>
          <w:rFonts w:ascii="仿宋" w:eastAsia="仿宋" w:hAnsi="仿宋" w:hint="eastAsia"/>
          <w:sz w:val="32"/>
          <w:szCs w:val="32"/>
        </w:rPr>
        <w:t>3124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如不服本处罚决定，可在接到决定书之日起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日内向广州市环境保护局或者越秀区人民政府申请复议，也可在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个月内直接向广州铁路运输第一法院起诉。</w:t>
      </w:r>
    </w:p>
    <w:p w:rsidR="00000000" w:rsidRDefault="00D27854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依据《中华人民共和国行政复议法》第二十一条规定，行政复议期间具体行政行为不停止执行。</w:t>
      </w: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逾期不申请复议，也不向法院起诉，又不履行本处罚决定的，我局将依法申请法院强制执行，</w:t>
      </w:r>
      <w:r>
        <w:rPr>
          <w:rFonts w:ascii="仿宋" w:eastAsia="仿宋" w:hAnsi="仿宋" w:hint="eastAsia"/>
          <w:sz w:val="32"/>
          <w:szCs w:val="32"/>
        </w:rPr>
        <w:t>并每日按罚款额的百分之三加处罚款。</w:t>
      </w: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</w:p>
    <w:p w:rsidR="00000000" w:rsidRDefault="00D27854">
      <w:pPr>
        <w:rPr>
          <w:rFonts w:ascii="仿宋" w:eastAsia="仿宋" w:hAnsi="仿宋" w:hint="eastAsia"/>
          <w:sz w:val="32"/>
          <w:szCs w:val="32"/>
        </w:rPr>
      </w:pPr>
    </w:p>
    <w:p w:rsidR="00000000" w:rsidRDefault="00D27854">
      <w:pPr>
        <w:ind w:rightChars="400" w:right="8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DATE  \@ "EEEE</w:instrText>
      </w:r>
      <w:r>
        <w:rPr>
          <w:rFonts w:ascii="仿宋" w:eastAsia="仿宋" w:hAnsi="仿宋" w:hint="eastAsia"/>
          <w:sz w:val="32"/>
          <w:szCs w:val="32"/>
        </w:rPr>
        <w:instrText>年</w:instrText>
      </w:r>
      <w:r>
        <w:rPr>
          <w:rFonts w:ascii="仿宋" w:eastAsia="仿宋" w:hAnsi="仿宋" w:hint="eastAsia"/>
          <w:sz w:val="32"/>
          <w:szCs w:val="32"/>
        </w:rPr>
        <w:instrText>O</w:instrText>
      </w:r>
      <w:r>
        <w:rPr>
          <w:rFonts w:ascii="仿宋" w:eastAsia="仿宋" w:hAnsi="仿宋" w:hint="eastAsia"/>
          <w:sz w:val="32"/>
          <w:szCs w:val="32"/>
        </w:rPr>
        <w:instrText>月</w:instrText>
      </w:r>
      <w:r>
        <w:rPr>
          <w:rFonts w:ascii="仿宋" w:eastAsia="仿宋" w:hAnsi="仿宋" w:hint="eastAsia"/>
          <w:sz w:val="32"/>
          <w:szCs w:val="32"/>
        </w:rPr>
        <w:instrText>A</w:instrText>
      </w:r>
      <w:r>
        <w:rPr>
          <w:rFonts w:ascii="仿宋" w:eastAsia="仿宋" w:hAnsi="仿宋" w:hint="eastAsia"/>
          <w:sz w:val="32"/>
          <w:szCs w:val="32"/>
        </w:rPr>
        <w:instrText>日</w:instrText>
      </w:r>
      <w:r>
        <w:rPr>
          <w:rFonts w:ascii="仿宋" w:eastAsia="仿宋" w:hAnsi="仿宋" w:hint="eastAsia"/>
          <w:sz w:val="32"/>
          <w:szCs w:val="32"/>
        </w:rPr>
        <w:instrText>"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noProof/>
          <w:sz w:val="32"/>
          <w:szCs w:val="32"/>
        </w:rPr>
        <w:t>二〇一六年十二月二十</w:t>
      </w:r>
      <w:r>
        <w:rPr>
          <w:rFonts w:ascii="仿宋" w:eastAsia="仿宋" w:hAnsi="仿宋" w:hint="eastAsia"/>
          <w:noProof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fldChar w:fldCharType="end"/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varA" w:val=""/>
    <w:docVar w:name="varB" w:val="application/vnd.openxmlformats-officedocument.wordprocessingml.webSettings+xml࢕䄂࢕띐ʙĂ࢕"/>
    <w:docVar w:name="varC" w:val="ꀁᕏٜ㵜尕䂸尕䭸尕㽸尕䃘尕䰘尕Ă侠尕尃ᔽ\렀ᕀ\堀ᕂ\Ȁᕷɜ㵜尕睌尕ă磄尕尃ᔽ\렀ᕇ\砀ᕈ\̀쐁ᕸќ㵜尕碤尕䞸尕䡸尕ă矬尕将ᔽ\頀ᕁ\䰀ᕷ\頀ᕊ\ᕊ\堀ᕊ\̀ă磄尕尅ᔽ\렀ᕇ\砀ᕁ\砀ᕈ\砀ᕇ\̀"/>
    <w:docVar w:name="varD" w:val="application/vnd.openxmlformats-officedocument.wordprocessingml.webSettings+xml࢕䄂࢕띐ʙĂ࢕"/>
    <w:docVar w:name="varE" w:val="4Ga{²ÔÚóďĕįŎŢžƙƧƳǑǮȈȢȼɖɢɺʔʨˀ˓˯̻̉̒̓̔宋体Ϲ"/>
    <w:docVar w:name="varF" w:val="폜孶Ѐ&amp;ȘVȘVȘヿ呃Ыڶ"/>
    <w:docVar w:name="varG" w:val=""/>
    <w:docVar w:name="varH" w:val="4Ga{²ÔÚóďĕįŎŢžƙƧƳǑǮȈȢȼɖɢɺʔʨˀ˓˯̻̉̒̓̔宋体Ϲ宄孻"/>
    <w:docVar w:name="varI" w:val="4Ga{²ÔÚóďĕįŎŢžƙƧƳǑǮȈȢȼɖɢɺʔʨˀ˓˯̻̉̒̓̔宋体Ϲ宄孻ǿꐀ䄋ᐃĆ폜孶Ѐ삯"/>
    <w:docVar w:name="varJ" w:val="http://schemas.openxmlformats.org/officeDocument/2006/relationships/webSettingslatex：张嘉盈））.docxЀ&amp;⃿ꘐ䄋ЃĆ捩ʜ࢕捩ʜ"/>
    <w:docVar w:name="varK" w:val="폜孶Ѐ&amp;ȘVȘVȘヿ呃Ыڶ쇠&amp;ǿ梐䄋ᐃ"/>
    <w:docVar w:name="varL" w:val="application/vnd.openxmlformats-officedocument.wordprocessingml.webSettings+xml࢕䄂࢕띐ʙĂ࢕Ă࢕"/>
  </w:docVars>
  <w:rsids>
    <w:rsidRoot w:val="00172A27"/>
    <w:rsid w:val="00D2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78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78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123</Words>
  <Characters>702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#函号</dc:title>
  <dc:creator>区环保局</dc:creator>
  <cp:lastModifiedBy>xzjd</cp:lastModifiedBy>
  <cp:revision>2</cp:revision>
  <dcterms:created xsi:type="dcterms:W3CDTF">2018-06-26T03:08:00Z</dcterms:created>
  <dcterms:modified xsi:type="dcterms:W3CDTF">2018-06-26T03:08:00Z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